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54587" w14:textId="12BCDCDB" w:rsidR="007C46AC" w:rsidRPr="00092799" w:rsidRDefault="00092799" w:rsidP="0073607F">
      <w:pPr>
        <w:spacing w:after="0" w:line="240" w:lineRule="auto"/>
        <w:rPr>
          <w:rFonts w:cstheme="minorHAnsi"/>
          <w:b/>
          <w:bCs/>
        </w:rPr>
      </w:pPr>
      <w:r w:rsidRPr="0073607F">
        <w:rPr>
          <w:rFonts w:cstheme="minorHAnsi"/>
          <w:b/>
          <w:bCs/>
          <w:sz w:val="28"/>
          <w:szCs w:val="28"/>
        </w:rPr>
        <w:t>Vacancy:</w:t>
      </w:r>
      <w:r w:rsidRPr="00092799">
        <w:rPr>
          <w:rFonts w:cstheme="minorHAnsi"/>
          <w:b/>
          <w:bCs/>
        </w:rPr>
        <w:t xml:space="preserve">  Additional Information </w:t>
      </w:r>
    </w:p>
    <w:p w14:paraId="6237A2DE" w14:textId="77777777" w:rsidR="00092799" w:rsidRDefault="00092799" w:rsidP="0073607F">
      <w:pPr>
        <w:spacing w:after="0" w:line="240" w:lineRule="auto"/>
        <w:rPr>
          <w:rFonts w:ascii="Arial" w:hAnsi="Arial" w:cs="Arial"/>
        </w:rPr>
      </w:pPr>
    </w:p>
    <w:tbl>
      <w:tblPr>
        <w:tblStyle w:val="TableGrid"/>
        <w:tblW w:w="91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7293"/>
      </w:tblGrid>
      <w:tr w:rsidR="00465C20" w:rsidRPr="00092799" w14:paraId="242FCFD9" w14:textId="77777777" w:rsidTr="0077497F">
        <w:trPr>
          <w:trHeight w:val="917"/>
        </w:trPr>
        <w:tc>
          <w:tcPr>
            <w:tcW w:w="1867" w:type="dxa"/>
          </w:tcPr>
          <w:p w14:paraId="3B55E01F" w14:textId="089F86B2" w:rsidR="00465C20" w:rsidRPr="00092799" w:rsidRDefault="00465C20" w:rsidP="00465C20">
            <w:pPr>
              <w:spacing w:before="120" w:after="120"/>
              <w:rPr>
                <w:rFonts w:cstheme="minorHAnsi"/>
                <w:b/>
                <w:bCs/>
              </w:rPr>
            </w:pPr>
            <w:r w:rsidRPr="00092799">
              <w:rPr>
                <w:rFonts w:cstheme="minorHAnsi"/>
                <w:b/>
                <w:bCs/>
              </w:rPr>
              <w:t>To:</w:t>
            </w:r>
          </w:p>
        </w:tc>
        <w:tc>
          <w:tcPr>
            <w:tcW w:w="7293" w:type="dxa"/>
          </w:tcPr>
          <w:p w14:paraId="6883D283" w14:textId="5C33C2F3" w:rsidR="00465C20" w:rsidRPr="00092799" w:rsidRDefault="00D17C7F" w:rsidP="00465C20">
            <w:pPr>
              <w:spacing w:before="120" w:after="120"/>
              <w:rPr>
                <w:rFonts w:cstheme="minorHAnsi"/>
              </w:rPr>
            </w:pPr>
            <w:r>
              <w:rPr>
                <w:rFonts w:cstheme="minorHAnsi"/>
                <w:noProof/>
              </w:rPr>
              <w:pict w14:anchorId="65549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close-up of a logo&#10;&#10;Description automatically generated" style="width:95.25pt;height:29.25pt;visibility:visible;mso-wrap-style:square">
                  <v:imagedata r:id="rId8" o:title="A close-up of a logo&#10;&#10;Description automatically generated"/>
                </v:shape>
              </w:pict>
            </w:r>
            <w:r w:rsidR="00465C20">
              <w:rPr>
                <w:rFonts w:cstheme="minorHAnsi"/>
              </w:rPr>
              <w:t xml:space="preserve">                                                     </w:t>
            </w:r>
          </w:p>
        </w:tc>
      </w:tr>
      <w:tr w:rsidR="00465C20" w:rsidRPr="00092799" w14:paraId="595A247D" w14:textId="77777777" w:rsidTr="0077497F">
        <w:trPr>
          <w:trHeight w:val="934"/>
        </w:trPr>
        <w:tc>
          <w:tcPr>
            <w:tcW w:w="1867" w:type="dxa"/>
            <w:tcBorders>
              <w:bottom w:val="single" w:sz="12" w:space="0" w:color="auto"/>
            </w:tcBorders>
          </w:tcPr>
          <w:p w14:paraId="7E05B34F" w14:textId="05CBFB17" w:rsidR="00465C20" w:rsidRPr="00092799" w:rsidRDefault="00465C20" w:rsidP="00465C20">
            <w:pPr>
              <w:spacing w:before="120" w:after="120"/>
              <w:rPr>
                <w:rFonts w:cstheme="minorHAnsi"/>
                <w:b/>
                <w:bCs/>
              </w:rPr>
            </w:pPr>
            <w:r w:rsidRPr="00092799">
              <w:rPr>
                <w:rFonts w:cstheme="minorHAnsi"/>
                <w:b/>
                <w:bCs/>
              </w:rPr>
              <w:t>From:</w:t>
            </w:r>
          </w:p>
        </w:tc>
        <w:tc>
          <w:tcPr>
            <w:tcW w:w="7293" w:type="dxa"/>
            <w:tcBorders>
              <w:bottom w:val="single" w:sz="12" w:space="0" w:color="auto"/>
            </w:tcBorders>
          </w:tcPr>
          <w:p w14:paraId="3BBCE997" w14:textId="62ACC9FF" w:rsidR="00465C20" w:rsidRDefault="00CD0F74" w:rsidP="00465C20">
            <w:pPr>
              <w:spacing w:before="120" w:after="120"/>
              <w:rPr>
                <w:rFonts w:cstheme="minorHAnsi"/>
                <w:noProof/>
              </w:rPr>
            </w:pPr>
            <w:r>
              <w:rPr>
                <w:noProof/>
              </w:rPr>
              <w:drawing>
                <wp:inline distT="0" distB="0" distL="0" distR="0" wp14:anchorId="71E0BA97" wp14:editId="55631563">
                  <wp:extent cx="1729627" cy="6182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729627" cy="618250"/>
                          </a:xfrm>
                          <a:prstGeom prst="rect">
                            <a:avLst/>
                          </a:prstGeom>
                        </pic:spPr>
                      </pic:pic>
                    </a:graphicData>
                  </a:graphic>
                </wp:inline>
              </w:drawing>
            </w:r>
            <w:r w:rsidR="00465C20">
              <w:rPr>
                <w:rFonts w:cstheme="minorHAnsi"/>
                <w:noProof/>
              </w:rPr>
              <w:t xml:space="preserve">                                      </w:t>
            </w:r>
            <w:r w:rsidR="00B72B44">
              <w:rPr>
                <w:rFonts w:cstheme="minorHAnsi"/>
                <w:noProof/>
              </w:rPr>
              <w:t xml:space="preserve">           </w:t>
            </w:r>
            <w:r w:rsidR="00465C20">
              <w:rPr>
                <w:rFonts w:cstheme="minorHAnsi"/>
                <w:noProof/>
              </w:rPr>
              <w:t xml:space="preserve">  </w:t>
            </w:r>
            <w:bookmarkStart w:id="0" w:name="_GoBack"/>
            <w:bookmarkEnd w:id="0"/>
          </w:p>
        </w:tc>
      </w:tr>
      <w:tr w:rsidR="00465C20" w:rsidRPr="00092799" w14:paraId="097392F0" w14:textId="77777777" w:rsidTr="0077497F">
        <w:trPr>
          <w:trHeight w:val="728"/>
        </w:trPr>
        <w:tc>
          <w:tcPr>
            <w:tcW w:w="1867" w:type="dxa"/>
            <w:tcBorders>
              <w:bottom w:val="single" w:sz="12" w:space="0" w:color="auto"/>
            </w:tcBorders>
          </w:tcPr>
          <w:p w14:paraId="59456CA8" w14:textId="0E7A415D" w:rsidR="00465C20" w:rsidRPr="00092799" w:rsidRDefault="00465C20" w:rsidP="00465C20">
            <w:pPr>
              <w:spacing w:before="120" w:after="120"/>
              <w:rPr>
                <w:rFonts w:cstheme="minorHAnsi"/>
                <w:b/>
                <w:bCs/>
              </w:rPr>
            </w:pPr>
            <w:r>
              <w:rPr>
                <w:rFonts w:cstheme="minorHAnsi"/>
                <w:b/>
                <w:bCs/>
              </w:rPr>
              <w:t>Job Ref</w:t>
            </w:r>
            <w:r w:rsidRPr="00092799">
              <w:rPr>
                <w:rFonts w:cstheme="minorHAnsi"/>
                <w:b/>
                <w:bCs/>
              </w:rPr>
              <w:t>:</w:t>
            </w:r>
          </w:p>
        </w:tc>
        <w:tc>
          <w:tcPr>
            <w:tcW w:w="7293" w:type="dxa"/>
            <w:tcBorders>
              <w:bottom w:val="single" w:sz="12" w:space="0" w:color="auto"/>
            </w:tcBorders>
          </w:tcPr>
          <w:p w14:paraId="5766450B" w14:textId="18B9516D" w:rsidR="00465C20" w:rsidRPr="00092799" w:rsidRDefault="00A029CA" w:rsidP="00465C20">
            <w:pPr>
              <w:spacing w:before="120" w:after="120"/>
              <w:rPr>
                <w:rFonts w:cstheme="minorHAnsi"/>
              </w:rPr>
            </w:pPr>
            <w:r>
              <w:rPr>
                <w:rFonts w:cstheme="minorHAnsi"/>
              </w:rPr>
              <w:t>SMHP/</w:t>
            </w:r>
            <w:r w:rsidR="00CD0F74">
              <w:rPr>
                <w:rFonts w:cstheme="minorHAnsi"/>
              </w:rPr>
              <w:t>EA/07/26</w:t>
            </w:r>
          </w:p>
        </w:tc>
      </w:tr>
    </w:tbl>
    <w:p w14:paraId="2CBCE1C5" w14:textId="77777777" w:rsidR="00092799" w:rsidRDefault="00092799" w:rsidP="0073607F">
      <w:pPr>
        <w:spacing w:after="0" w:line="240" w:lineRule="auto"/>
        <w:rPr>
          <w:rFonts w:ascii="Arial" w:hAnsi="Arial" w:cs="Arial"/>
        </w:rPr>
      </w:pPr>
    </w:p>
    <w:p w14:paraId="06A76593" w14:textId="77777777" w:rsidR="0073607F" w:rsidRDefault="0073607F" w:rsidP="0073607F">
      <w:pPr>
        <w:pStyle w:val="NormalWeb"/>
        <w:shd w:val="clear" w:color="auto" w:fill="FFFFFF"/>
        <w:spacing w:before="0" w:beforeAutospacing="0" w:after="0" w:afterAutospacing="0"/>
        <w:rPr>
          <w:rFonts w:asciiTheme="minorHAnsi" w:hAnsiTheme="minorHAnsi" w:cstheme="minorHAnsi"/>
          <w:color w:val="1C1C1C"/>
          <w:sz w:val="22"/>
          <w:szCs w:val="22"/>
        </w:rPr>
      </w:pPr>
    </w:p>
    <w:p w14:paraId="391648CF" w14:textId="77777777" w:rsidR="007C6A82" w:rsidRDefault="00F54EEC" w:rsidP="00F54EEC">
      <w:pPr>
        <w:spacing w:after="0" w:line="240" w:lineRule="auto"/>
        <w:jc w:val="both"/>
        <w:rPr>
          <w:rFonts w:cstheme="minorHAnsi"/>
        </w:rPr>
      </w:pPr>
      <w:r w:rsidRPr="00784155">
        <w:rPr>
          <w:rFonts w:cstheme="minorHAnsi"/>
        </w:rPr>
        <w:t>A model for primary care multi-disciplinary teams (MDTs) has been developed</w:t>
      </w:r>
      <w:r>
        <w:rPr>
          <w:rFonts w:cstheme="minorHAnsi"/>
        </w:rPr>
        <w:t xml:space="preserve"> and is well established in GP Practices across the Causeway GP Federation area.  </w:t>
      </w:r>
    </w:p>
    <w:p w14:paraId="787196D0" w14:textId="77777777" w:rsidR="007C6A82" w:rsidRDefault="007C6A82" w:rsidP="00F54EEC">
      <w:pPr>
        <w:spacing w:after="0" w:line="240" w:lineRule="auto"/>
        <w:jc w:val="both"/>
        <w:rPr>
          <w:rFonts w:cstheme="minorHAnsi"/>
        </w:rPr>
      </w:pPr>
    </w:p>
    <w:p w14:paraId="4A671164" w14:textId="0D99BF4A" w:rsidR="0073607F" w:rsidRDefault="00C43953" w:rsidP="00B52DAD">
      <w:pPr>
        <w:spacing w:after="0" w:line="240" w:lineRule="auto"/>
        <w:jc w:val="both"/>
        <w:rPr>
          <w:rFonts w:cstheme="minorHAnsi"/>
        </w:rPr>
      </w:pPr>
      <w:r>
        <w:rPr>
          <w:rFonts w:cstheme="minorHAnsi"/>
        </w:rPr>
        <w:t xml:space="preserve">The </w:t>
      </w:r>
      <w:r w:rsidR="00936C9A">
        <w:rPr>
          <w:rFonts w:cstheme="minorHAnsi"/>
        </w:rPr>
        <w:t xml:space="preserve">first </w:t>
      </w:r>
      <w:r>
        <w:rPr>
          <w:rFonts w:cstheme="minorHAnsi"/>
        </w:rPr>
        <w:t>scheduled phase of MDT rollout</w:t>
      </w:r>
      <w:r w:rsidR="007C6A82">
        <w:rPr>
          <w:rFonts w:cstheme="minorHAnsi"/>
        </w:rPr>
        <w:t xml:space="preserve"> within</w:t>
      </w:r>
      <w:r w:rsidR="00B52DAD">
        <w:rPr>
          <w:rFonts w:cstheme="minorHAnsi"/>
        </w:rPr>
        <w:t xml:space="preserve"> the</w:t>
      </w:r>
      <w:r w:rsidR="007C6A82">
        <w:rPr>
          <w:rFonts w:cstheme="minorHAnsi"/>
        </w:rPr>
        <w:t xml:space="preserve"> East Antrim Federation area</w:t>
      </w:r>
      <w:r>
        <w:rPr>
          <w:rFonts w:cstheme="minorHAnsi"/>
        </w:rPr>
        <w:t xml:space="preserve">, took place in </w:t>
      </w:r>
      <w:r w:rsidR="001F0B15">
        <w:rPr>
          <w:rFonts w:cstheme="minorHAnsi"/>
        </w:rPr>
        <w:t>January 202</w:t>
      </w:r>
      <w:r w:rsidR="00B96A8F">
        <w:rPr>
          <w:rFonts w:cstheme="minorHAnsi"/>
        </w:rPr>
        <w:t>5</w:t>
      </w:r>
      <w:r w:rsidR="00936C9A">
        <w:rPr>
          <w:rFonts w:cstheme="minorHAnsi"/>
        </w:rPr>
        <w:t xml:space="preserve">.  A further phase of MDT rollout </w:t>
      </w:r>
      <w:r w:rsidR="00B52DAD">
        <w:rPr>
          <w:rFonts w:cstheme="minorHAnsi"/>
        </w:rPr>
        <w:t xml:space="preserve">is now taking place and </w:t>
      </w:r>
      <w:r w:rsidR="00F54EEC">
        <w:rPr>
          <w:rFonts w:cstheme="minorHAnsi"/>
        </w:rPr>
        <w:t xml:space="preserve">we are seeking to compile a waiting list for Senior Mental Health Practitioners for </w:t>
      </w:r>
      <w:r w:rsidR="003F29ED">
        <w:rPr>
          <w:rFonts w:cstheme="minorHAnsi"/>
        </w:rPr>
        <w:t>East Antrim</w:t>
      </w:r>
      <w:r w:rsidR="00F54EEC">
        <w:rPr>
          <w:rFonts w:cstheme="minorHAnsi"/>
        </w:rPr>
        <w:t xml:space="preserve"> GP Federation.  This waiting list will be valid for </w:t>
      </w:r>
      <w:r w:rsidR="00F54EEC">
        <w:rPr>
          <w:rFonts w:cstheme="minorHAnsi"/>
          <w:b/>
          <w:bCs/>
        </w:rPr>
        <w:t>12 months.</w:t>
      </w:r>
    </w:p>
    <w:p w14:paraId="3DB5C44D" w14:textId="77777777" w:rsidR="009C22E3" w:rsidRDefault="009C22E3" w:rsidP="00625063">
      <w:pPr>
        <w:adjustRightInd w:val="0"/>
        <w:spacing w:after="0" w:line="240" w:lineRule="auto"/>
        <w:ind w:right="227"/>
        <w:jc w:val="both"/>
        <w:rPr>
          <w:rFonts w:cstheme="minorHAnsi"/>
        </w:rPr>
      </w:pPr>
    </w:p>
    <w:p w14:paraId="55BADD72" w14:textId="20537B81" w:rsidR="00625063" w:rsidRDefault="00625063" w:rsidP="00625063">
      <w:pPr>
        <w:adjustRightInd w:val="0"/>
        <w:spacing w:after="0" w:line="240" w:lineRule="auto"/>
        <w:ind w:right="227"/>
        <w:jc w:val="both"/>
        <w:rPr>
          <w:rFonts w:cstheme="minorHAnsi"/>
        </w:rPr>
      </w:pPr>
      <w:r w:rsidRPr="002A4860">
        <w:rPr>
          <w:rFonts w:cstheme="minorHAnsi"/>
        </w:rPr>
        <w:t>The</w:t>
      </w:r>
      <w:r>
        <w:rPr>
          <w:rFonts w:cstheme="minorHAnsi"/>
        </w:rPr>
        <w:t xml:space="preserve"> Senior Mental Health Practitioner</w:t>
      </w:r>
      <w:r w:rsidRPr="002A4860">
        <w:rPr>
          <w:rFonts w:cstheme="minorHAnsi"/>
        </w:rPr>
        <w:t xml:space="preserve"> is responsible for ensuring the delivery of safe and effective care to the whole practice population. S/he will be highly specialist resource providing clinical expertise in care, advice and support within General Practice. S/he will lead and/or work within the multi-disciplinary team in order to ensure a seamless, coordinated approach to person-centred care, across the clinical pathway, and provide timely onward referral to other professionals and agencies as appropriate. </w:t>
      </w:r>
    </w:p>
    <w:p w14:paraId="7CCE2F68" w14:textId="77777777" w:rsidR="00625063" w:rsidRDefault="00625063" w:rsidP="00625063">
      <w:pPr>
        <w:adjustRightInd w:val="0"/>
        <w:spacing w:after="0" w:line="240" w:lineRule="auto"/>
        <w:ind w:right="227"/>
        <w:jc w:val="both"/>
        <w:rPr>
          <w:rFonts w:cstheme="minorHAnsi"/>
        </w:rPr>
      </w:pPr>
    </w:p>
    <w:p w14:paraId="0CFDB68D" w14:textId="77777777" w:rsidR="00625063" w:rsidRDefault="00625063" w:rsidP="00625063">
      <w:pPr>
        <w:adjustRightInd w:val="0"/>
        <w:spacing w:after="0" w:line="240" w:lineRule="auto"/>
        <w:ind w:right="227"/>
        <w:jc w:val="both"/>
        <w:rPr>
          <w:rFonts w:cstheme="minorHAnsi"/>
          <w:color w:val="000000" w:themeColor="text1"/>
        </w:rPr>
      </w:pPr>
      <w:r w:rsidRPr="002A4860">
        <w:rPr>
          <w:rFonts w:cstheme="minorHAnsi"/>
        </w:rPr>
        <w:t>Clinically the focus of the role is the delivery of evidence-based practice for patients/families, providing an initial assessment to patients of any age, presenting with undifferentiated undiagnosed mental health problems providing initial management including brief interventions or prescribing, where appropriate, and reviewing patients at the request of the GP S/he will work collaboratively with the whole general practice team to lead and/or participate in the provision of expert advice in developing, implementing and monitoring policies, procedures and protocols which meet national, regional and local requirements.</w:t>
      </w:r>
    </w:p>
    <w:p w14:paraId="7C50E5CF" w14:textId="77777777" w:rsidR="00625063" w:rsidRDefault="00625063" w:rsidP="00625063">
      <w:pPr>
        <w:adjustRightInd w:val="0"/>
        <w:spacing w:after="0" w:line="240" w:lineRule="auto"/>
        <w:ind w:right="227"/>
        <w:jc w:val="both"/>
        <w:rPr>
          <w:rFonts w:cstheme="minorHAnsi"/>
          <w:color w:val="000000" w:themeColor="text1"/>
        </w:rPr>
      </w:pPr>
    </w:p>
    <w:p w14:paraId="37A6ADF6" w14:textId="36130357" w:rsidR="00625063" w:rsidRDefault="00625063" w:rsidP="00625063">
      <w:pPr>
        <w:spacing w:after="0" w:line="240" w:lineRule="auto"/>
        <w:jc w:val="both"/>
        <w:rPr>
          <w:rFonts w:cstheme="minorHAnsi"/>
          <w:szCs w:val="24"/>
        </w:rPr>
      </w:pPr>
      <w:r w:rsidRPr="002A4860">
        <w:rPr>
          <w:rFonts w:cstheme="minorHAnsi"/>
          <w:lang w:val="en-US" w:eastAsia="en-GB"/>
        </w:rPr>
        <w:t xml:space="preserve">The fundamental role for mental health care practitioner within a GP Practice is to ensure that individual needs are met in a timely, appropriate and accessible manner. GPs estimate that mental ill-health accounts for a significant percentage of their daily workload in general practice, either as the sole problem or a major part of the presenting problem. GPs also indicate </w:t>
      </w:r>
      <w:r w:rsidRPr="003F4BA8">
        <w:rPr>
          <w:rFonts w:cstheme="minorHAnsi"/>
          <w:szCs w:val="24"/>
          <w:lang w:val="en-US" w:eastAsia="en-GB"/>
        </w:rPr>
        <w:t xml:space="preserve">that patients who present with </w:t>
      </w:r>
      <w:r w:rsidRPr="002A4860">
        <w:rPr>
          <w:rFonts w:cstheme="minorHAnsi"/>
          <w:lang w:val="en-US" w:eastAsia="en-GB"/>
        </w:rPr>
        <w:t xml:space="preserve">mental health problems tend to consult more frequently and have longer consultations than those without mental </w:t>
      </w:r>
      <w:r w:rsidR="00F54EEC" w:rsidRPr="002A4860">
        <w:rPr>
          <w:rFonts w:cstheme="minorHAnsi"/>
          <w:lang w:val="en-US" w:eastAsia="en-GB"/>
        </w:rPr>
        <w:t>illness and</w:t>
      </w:r>
      <w:r w:rsidRPr="002A4860">
        <w:rPr>
          <w:rFonts w:cstheme="minorHAnsi"/>
          <w:lang w:val="en-US" w:eastAsia="en-GB"/>
        </w:rPr>
        <w:t xml:space="preserve"> therefore place a high workload demand on general practice.</w:t>
      </w:r>
    </w:p>
    <w:p w14:paraId="106C9827" w14:textId="77777777" w:rsidR="00625063" w:rsidRDefault="00625063" w:rsidP="00625063">
      <w:pPr>
        <w:spacing w:after="0" w:line="240" w:lineRule="auto"/>
        <w:rPr>
          <w:rFonts w:cstheme="minorHAnsi"/>
          <w:szCs w:val="24"/>
        </w:rPr>
      </w:pPr>
    </w:p>
    <w:p w14:paraId="3115C538" w14:textId="77777777" w:rsidR="00625063" w:rsidRPr="002A4860" w:rsidRDefault="00625063" w:rsidP="00625063">
      <w:pPr>
        <w:spacing w:after="0" w:line="240" w:lineRule="auto"/>
        <w:jc w:val="both"/>
        <w:rPr>
          <w:rFonts w:cstheme="minorHAnsi"/>
          <w:lang w:val="en-US" w:eastAsia="en-GB"/>
        </w:rPr>
      </w:pPr>
      <w:r w:rsidRPr="002A4860">
        <w:rPr>
          <w:rFonts w:cstheme="minorHAnsi"/>
          <w:lang w:val="en-US" w:eastAsia="en-GB"/>
        </w:rPr>
        <w:t>The role and function of the Senior Mental Health Practitioner is to work as a core member of the new MDTs alongside the GP in his/ her practice providing a first contact mental health service to patients across the lifespan who present in General Practice with a mental health issue.</w:t>
      </w:r>
    </w:p>
    <w:p w14:paraId="2B3BBFE6" w14:textId="77777777" w:rsidR="00625063" w:rsidRPr="002A4860" w:rsidRDefault="00625063" w:rsidP="00625063">
      <w:pPr>
        <w:spacing w:after="0" w:line="240" w:lineRule="auto"/>
        <w:jc w:val="both"/>
        <w:rPr>
          <w:rFonts w:cstheme="minorHAnsi"/>
          <w:lang w:val="en-US" w:eastAsia="en-GB"/>
        </w:rPr>
      </w:pPr>
    </w:p>
    <w:p w14:paraId="2E3DAA21" w14:textId="745B4A44" w:rsidR="00625063" w:rsidRPr="002276F0" w:rsidRDefault="00625063" w:rsidP="00625063">
      <w:pPr>
        <w:spacing w:after="0" w:line="240" w:lineRule="auto"/>
        <w:jc w:val="both"/>
        <w:rPr>
          <w:rFonts w:cstheme="minorHAnsi"/>
          <w:lang w:val="en-US" w:eastAsia="en-GB"/>
        </w:rPr>
      </w:pPr>
      <w:r w:rsidRPr="002276F0">
        <w:rPr>
          <w:rFonts w:cstheme="minorHAnsi"/>
          <w:lang w:val="en-US" w:eastAsia="en-GB"/>
        </w:rPr>
        <w:t xml:space="preserve">The Senior Mental Health Practitioner will undertake consultations with patients registered with the practice presenting with a range of needs and based on a </w:t>
      </w:r>
      <w:proofErr w:type="spellStart"/>
      <w:r w:rsidRPr="002276F0">
        <w:rPr>
          <w:rFonts w:cstheme="minorHAnsi"/>
          <w:lang w:val="en-US" w:eastAsia="en-GB"/>
        </w:rPr>
        <w:t>standardised</w:t>
      </w:r>
      <w:proofErr w:type="spellEnd"/>
      <w:r w:rsidRPr="002276F0">
        <w:rPr>
          <w:rFonts w:cstheme="minorHAnsi"/>
          <w:lang w:val="en-US" w:eastAsia="en-GB"/>
        </w:rPr>
        <w:t xml:space="preserve"> assessment pathway will </w:t>
      </w:r>
      <w:r w:rsidRPr="002276F0">
        <w:rPr>
          <w:rFonts w:cstheme="minorHAnsi"/>
          <w:lang w:val="en-US" w:eastAsia="en-GB"/>
        </w:rPr>
        <w:lastRenderedPageBreak/>
        <w:t>provide an initial formulation of need, provide clinical advice, watchful waiting, prescribe if appropriate, provide initial short-term treatment and/or signpost to other services. The postholders</w:t>
      </w:r>
      <w:r w:rsidR="009C22E3">
        <w:rPr>
          <w:rFonts w:cstheme="minorHAnsi"/>
          <w:lang w:val="en-US" w:eastAsia="en-GB"/>
        </w:rPr>
        <w:t xml:space="preserve"> </w:t>
      </w:r>
      <w:r w:rsidRPr="002276F0">
        <w:rPr>
          <w:rFonts w:cstheme="minorHAnsi"/>
          <w:lang w:val="en-US" w:eastAsia="en-GB"/>
        </w:rPr>
        <w:t>will work primarily with people who are not eligible for or availing of other services from the Health and Social Care Trust, either primary or secondary care services. It is envisaged that while the Senior Mental Health Practitioner may assess patients with the full range of mental health issues</w:t>
      </w:r>
      <w:r w:rsidRPr="00B37C05">
        <w:rPr>
          <w:rFonts w:cstheme="minorHAnsi"/>
          <w:lang w:val="en-US" w:eastAsia="en-GB"/>
        </w:rPr>
        <w:t>, they will only provide short term interventions with patients at step one or with patients on the perimeter of step two.  The</w:t>
      </w:r>
      <w:r w:rsidRPr="002276F0">
        <w:rPr>
          <w:rFonts w:cstheme="minorHAnsi"/>
          <w:lang w:val="en-US" w:eastAsia="en-GB"/>
        </w:rPr>
        <w:t xml:space="preserve"> Senior Mental Health Practitioner will have a critical role in signposting and / or referring patients and will have a critical interface role with Trust primary mental health care teams, primary care mental health and wellbeing hubs, recovery colleges, and the community mental health teams for older people</w:t>
      </w:r>
      <w:proofErr w:type="gramStart"/>
      <w:r w:rsidRPr="002276F0">
        <w:rPr>
          <w:rFonts w:cstheme="minorHAnsi"/>
          <w:lang w:val="en-US" w:eastAsia="en-GB"/>
        </w:rPr>
        <w:t>. .</w:t>
      </w:r>
      <w:proofErr w:type="gramEnd"/>
      <w:r w:rsidRPr="002276F0">
        <w:rPr>
          <w:rFonts w:cstheme="minorHAnsi"/>
          <w:lang w:val="en-US" w:eastAsia="en-GB"/>
        </w:rPr>
        <w:t xml:space="preserve"> The Senior Mental Health Practitioner will refer patients with higher level complex mental health conditions directly to more appropriate Health and Social Care Trust services.</w:t>
      </w:r>
    </w:p>
    <w:p w14:paraId="0EB48A16" w14:textId="77777777" w:rsidR="00625063" w:rsidRPr="002A4860" w:rsidRDefault="00625063" w:rsidP="00625063">
      <w:pPr>
        <w:spacing w:after="0" w:line="240" w:lineRule="auto"/>
        <w:jc w:val="both"/>
        <w:rPr>
          <w:rFonts w:cstheme="minorHAnsi"/>
          <w:lang w:val="en-US" w:eastAsia="en-GB"/>
        </w:rPr>
      </w:pPr>
    </w:p>
    <w:p w14:paraId="3F221627" w14:textId="77777777" w:rsidR="00625063" w:rsidRPr="002276F0" w:rsidRDefault="00625063" w:rsidP="00625063">
      <w:pPr>
        <w:spacing w:after="0" w:line="240" w:lineRule="auto"/>
        <w:jc w:val="both"/>
        <w:rPr>
          <w:rFonts w:cstheme="minorHAnsi"/>
          <w:lang w:val="en-US" w:eastAsia="en-GB"/>
        </w:rPr>
      </w:pPr>
      <w:r w:rsidRPr="002276F0">
        <w:rPr>
          <w:rFonts w:cstheme="minorHAnsi"/>
          <w:lang w:val="en-US" w:eastAsia="en-GB"/>
        </w:rPr>
        <w:t xml:space="preserve">The Senior Mental Health Practitioner will have specific areas of specialist or expert practice and will mentor and develop other members of staff and contribute to the training and professional development agenda according to their particular area of expertise. </w:t>
      </w:r>
    </w:p>
    <w:p w14:paraId="19B8BDCC" w14:textId="77777777" w:rsidR="00625063" w:rsidRPr="002276F0" w:rsidRDefault="00625063" w:rsidP="00625063">
      <w:pPr>
        <w:spacing w:after="0" w:line="240" w:lineRule="auto"/>
        <w:jc w:val="both"/>
        <w:rPr>
          <w:rFonts w:cstheme="minorHAnsi"/>
          <w:lang w:val="en-US" w:eastAsia="en-GB"/>
        </w:rPr>
      </w:pPr>
    </w:p>
    <w:p w14:paraId="5F55F69A" w14:textId="77777777" w:rsidR="00625063" w:rsidRPr="002276F0" w:rsidRDefault="00625063" w:rsidP="00625063">
      <w:pPr>
        <w:spacing w:after="0" w:line="240" w:lineRule="auto"/>
        <w:jc w:val="both"/>
        <w:rPr>
          <w:rFonts w:cstheme="minorHAnsi"/>
          <w:lang w:val="en-US" w:eastAsia="en-GB"/>
        </w:rPr>
      </w:pPr>
      <w:r w:rsidRPr="002276F0">
        <w:rPr>
          <w:rFonts w:cstheme="minorHAnsi"/>
          <w:lang w:val="en-US" w:eastAsia="en-GB"/>
        </w:rPr>
        <w:t xml:space="preserve">The post holder will also know and understand Health and Social Care Trust services and will provide advice and guidance to other multi-disciplinary team members on Trust pathways and Trust thresholds for intervention.  The post holder will be expected to provide cover for colleagues within the Primary Care MDT and </w:t>
      </w:r>
      <w:proofErr w:type="spellStart"/>
      <w:r w:rsidRPr="002276F0">
        <w:rPr>
          <w:rFonts w:cstheme="minorHAnsi"/>
          <w:lang w:val="en-US" w:eastAsia="en-GB"/>
        </w:rPr>
        <w:t>deputise</w:t>
      </w:r>
      <w:proofErr w:type="spellEnd"/>
      <w:r w:rsidRPr="002276F0">
        <w:rPr>
          <w:rFonts w:cstheme="minorHAnsi"/>
          <w:lang w:val="en-US" w:eastAsia="en-GB"/>
        </w:rPr>
        <w:t xml:space="preserve"> </w:t>
      </w:r>
      <w:r w:rsidRPr="00951678">
        <w:rPr>
          <w:rFonts w:cstheme="minorHAnsi"/>
          <w:lang w:val="en-US" w:eastAsia="en-GB"/>
        </w:rPr>
        <w:t xml:space="preserve">for the Deputy Mental Health Manager as required and may occasionally involve evening work. </w:t>
      </w:r>
      <w:r w:rsidRPr="002276F0">
        <w:rPr>
          <w:rFonts w:cstheme="minorHAnsi"/>
          <w:lang w:val="en-US" w:eastAsia="en-GB"/>
        </w:rPr>
        <w:t xml:space="preserve">  </w:t>
      </w:r>
    </w:p>
    <w:p w14:paraId="46A9E316" w14:textId="77777777" w:rsidR="0073607F" w:rsidRPr="0073607F" w:rsidRDefault="0073607F" w:rsidP="009A51F0">
      <w:pPr>
        <w:pStyle w:val="NormalWeb"/>
        <w:shd w:val="clear" w:color="auto" w:fill="FFFFFF"/>
        <w:spacing w:before="0" w:beforeAutospacing="0" w:after="0" w:afterAutospacing="0"/>
        <w:jc w:val="both"/>
        <w:rPr>
          <w:rFonts w:asciiTheme="minorHAnsi" w:hAnsiTheme="minorHAnsi" w:cstheme="minorHAnsi"/>
          <w:color w:val="1C1C1C"/>
          <w:sz w:val="22"/>
          <w:szCs w:val="22"/>
        </w:rPr>
      </w:pPr>
    </w:p>
    <w:p w14:paraId="2F2C1FA1" w14:textId="7457A579" w:rsidR="001A15F1" w:rsidRDefault="00172C9B" w:rsidP="00F17783">
      <w:pPr>
        <w:spacing w:after="0" w:line="240" w:lineRule="auto"/>
      </w:pPr>
      <w:r w:rsidRPr="0073607F">
        <w:rPr>
          <w:rFonts w:cstheme="minorHAnsi"/>
        </w:rPr>
        <w:t xml:space="preserve">For </w:t>
      </w:r>
      <w:r w:rsidR="001A15F1">
        <w:rPr>
          <w:rFonts w:cstheme="minorHAnsi"/>
        </w:rPr>
        <w:t xml:space="preserve">more </w:t>
      </w:r>
      <w:r w:rsidR="002F7EBB">
        <w:rPr>
          <w:rFonts w:cstheme="minorHAnsi"/>
        </w:rPr>
        <w:t>information,</w:t>
      </w:r>
      <w:r w:rsidR="00F17783">
        <w:rPr>
          <w:rFonts w:cstheme="minorHAnsi"/>
        </w:rPr>
        <w:t xml:space="preserve"> </w:t>
      </w:r>
      <w:r w:rsidR="002F7EBB">
        <w:rPr>
          <w:rFonts w:cstheme="minorHAnsi"/>
        </w:rPr>
        <w:t xml:space="preserve">please visit </w:t>
      </w:r>
      <w:hyperlink r:id="rId10" w:history="1">
        <w:r w:rsidR="002F7EBB" w:rsidRPr="00C17DED">
          <w:rPr>
            <w:rStyle w:val="Hyperlink"/>
            <w:rFonts w:cstheme="minorHAnsi"/>
          </w:rPr>
          <w:t>https://www.northernfsu.co.uk/careers</w:t>
        </w:r>
      </w:hyperlink>
      <w:r w:rsidR="009B4DB0">
        <w:rPr>
          <w:rStyle w:val="Hyperlink"/>
          <w:rFonts w:cstheme="minorHAnsi"/>
          <w:color w:val="auto"/>
          <w:u w:val="none"/>
        </w:rPr>
        <w:t xml:space="preserve"> where you can easily download the following:  </w:t>
      </w:r>
    </w:p>
    <w:p w14:paraId="44D4FC1B" w14:textId="77777777" w:rsidR="001A15F1" w:rsidRDefault="001A15F1" w:rsidP="001A15F1">
      <w:pPr>
        <w:spacing w:after="0" w:line="240" w:lineRule="auto"/>
        <w:jc w:val="both"/>
      </w:pPr>
    </w:p>
    <w:p w14:paraId="423E9FF0" w14:textId="4B750A7C" w:rsidR="001A15F1" w:rsidRDefault="001A15F1" w:rsidP="001A15F1">
      <w:pPr>
        <w:pStyle w:val="ListParagraph"/>
        <w:numPr>
          <w:ilvl w:val="0"/>
          <w:numId w:val="4"/>
        </w:numPr>
        <w:spacing w:after="0" w:line="240" w:lineRule="auto"/>
        <w:jc w:val="both"/>
        <w:rPr>
          <w:rFonts w:cstheme="minorHAnsi"/>
        </w:rPr>
      </w:pPr>
      <w:r>
        <w:rPr>
          <w:rFonts w:cstheme="minorHAnsi"/>
        </w:rPr>
        <w:t xml:space="preserve">Applicant Information Pack </w:t>
      </w:r>
    </w:p>
    <w:p w14:paraId="3E4B7998" w14:textId="2C1A47D6" w:rsidR="001A15F1" w:rsidRDefault="001A15F1" w:rsidP="001A15F1">
      <w:pPr>
        <w:pStyle w:val="ListParagraph"/>
        <w:numPr>
          <w:ilvl w:val="0"/>
          <w:numId w:val="4"/>
        </w:numPr>
        <w:spacing w:after="0" w:line="240" w:lineRule="auto"/>
        <w:jc w:val="both"/>
        <w:rPr>
          <w:rFonts w:cstheme="minorHAnsi"/>
        </w:rPr>
      </w:pPr>
      <w:r>
        <w:rPr>
          <w:rFonts w:cstheme="minorHAnsi"/>
        </w:rPr>
        <w:t>Application Form</w:t>
      </w:r>
    </w:p>
    <w:p w14:paraId="2440F0DD" w14:textId="54E16867" w:rsidR="001A15F1" w:rsidRPr="001A15F1" w:rsidRDefault="001A15F1" w:rsidP="001A15F1">
      <w:pPr>
        <w:pStyle w:val="ListParagraph"/>
        <w:numPr>
          <w:ilvl w:val="0"/>
          <w:numId w:val="4"/>
        </w:numPr>
        <w:spacing w:after="0" w:line="240" w:lineRule="auto"/>
        <w:jc w:val="both"/>
        <w:rPr>
          <w:rFonts w:cstheme="minorHAnsi"/>
        </w:rPr>
      </w:pPr>
      <w:r>
        <w:rPr>
          <w:rFonts w:cstheme="minorHAnsi"/>
        </w:rPr>
        <w:t>Equal Opportunities Form</w:t>
      </w:r>
    </w:p>
    <w:p w14:paraId="2D88669A" w14:textId="77777777" w:rsidR="001A15F1" w:rsidRDefault="001A15F1" w:rsidP="001A15F1">
      <w:pPr>
        <w:spacing w:after="0" w:line="240" w:lineRule="auto"/>
        <w:jc w:val="both"/>
        <w:rPr>
          <w:rFonts w:cstheme="minorHAnsi"/>
        </w:rPr>
      </w:pPr>
    </w:p>
    <w:p w14:paraId="09982C1C" w14:textId="77777777" w:rsidR="009A51F0" w:rsidRPr="0074476F" w:rsidRDefault="009A51F0" w:rsidP="009A51F0">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The Federation</w:t>
      </w:r>
      <w:r w:rsidRPr="0074476F">
        <w:rPr>
          <w:rFonts w:asciiTheme="minorHAnsi" w:hAnsiTheme="minorHAnsi" w:cstheme="minorHAnsi"/>
          <w:sz w:val="22"/>
          <w:szCs w:val="22"/>
        </w:rPr>
        <w:t xml:space="preserve"> offers a competitive salary</w:t>
      </w:r>
      <w:r>
        <w:rPr>
          <w:rFonts w:asciiTheme="minorHAnsi" w:hAnsiTheme="minorHAnsi" w:cstheme="minorHAnsi"/>
          <w:sz w:val="22"/>
          <w:szCs w:val="22"/>
        </w:rPr>
        <w:t xml:space="preserve">, </w:t>
      </w:r>
      <w:r w:rsidRPr="0074476F">
        <w:rPr>
          <w:rFonts w:asciiTheme="minorHAnsi" w:hAnsiTheme="minorHAnsi" w:cstheme="minorHAnsi"/>
          <w:sz w:val="22"/>
          <w:szCs w:val="22"/>
        </w:rPr>
        <w:t>excellent terms and conditions</w:t>
      </w:r>
      <w:r>
        <w:rPr>
          <w:rFonts w:asciiTheme="minorHAnsi" w:hAnsiTheme="minorHAnsi" w:cstheme="minorHAnsi"/>
          <w:sz w:val="22"/>
          <w:szCs w:val="22"/>
        </w:rPr>
        <w:t xml:space="preserve"> of employment and many enhanced benefits and schemes packages</w:t>
      </w:r>
      <w:r w:rsidRPr="0074476F">
        <w:rPr>
          <w:rFonts w:asciiTheme="minorHAnsi" w:hAnsiTheme="minorHAnsi" w:cstheme="minorHAnsi"/>
          <w:sz w:val="22"/>
          <w:szCs w:val="22"/>
        </w:rPr>
        <w:t>.</w:t>
      </w:r>
    </w:p>
    <w:p w14:paraId="35CB8267" w14:textId="77777777" w:rsidR="00D32203" w:rsidRDefault="00D32203" w:rsidP="001A15F1">
      <w:pPr>
        <w:spacing w:after="0" w:line="240" w:lineRule="auto"/>
        <w:jc w:val="both"/>
        <w:rPr>
          <w:rFonts w:cstheme="minorHAnsi"/>
        </w:rPr>
      </w:pPr>
    </w:p>
    <w:p w14:paraId="4A5D1023" w14:textId="4D2191D4" w:rsidR="00CF5559" w:rsidRPr="00D32203" w:rsidRDefault="00CF5559" w:rsidP="001A15F1">
      <w:pPr>
        <w:spacing w:after="0" w:line="240" w:lineRule="auto"/>
        <w:jc w:val="both"/>
        <w:rPr>
          <w:rFonts w:cstheme="minorHAnsi"/>
          <w:b/>
          <w:bCs/>
          <w:color w:val="FF0000"/>
        </w:rPr>
      </w:pPr>
      <w:r w:rsidRPr="0073607F">
        <w:rPr>
          <w:rFonts w:cstheme="minorHAnsi"/>
        </w:rPr>
        <w:t>The closing date for submission of completed application</w:t>
      </w:r>
      <w:r w:rsidR="00D32203">
        <w:rPr>
          <w:rFonts w:cstheme="minorHAnsi"/>
        </w:rPr>
        <w:t xml:space="preserve"> forms </w:t>
      </w:r>
      <w:r w:rsidRPr="0073607F">
        <w:rPr>
          <w:rFonts w:cstheme="minorHAnsi"/>
        </w:rPr>
        <w:t>is 12 noon</w:t>
      </w:r>
      <w:r w:rsidR="009A51F0">
        <w:rPr>
          <w:rFonts w:cstheme="minorHAnsi"/>
        </w:rPr>
        <w:t xml:space="preserve"> on</w:t>
      </w:r>
      <w:r w:rsidRPr="009A51F0">
        <w:rPr>
          <w:rFonts w:cstheme="minorHAnsi"/>
        </w:rPr>
        <w:t xml:space="preserve"> </w:t>
      </w:r>
      <w:r w:rsidR="00B96A8F">
        <w:rPr>
          <w:rFonts w:cstheme="minorHAnsi"/>
          <w:b/>
          <w:bCs/>
        </w:rPr>
        <w:t>Monday 20</w:t>
      </w:r>
      <w:r w:rsidR="00B96A8F" w:rsidRPr="00B96A8F">
        <w:rPr>
          <w:rFonts w:cstheme="minorHAnsi"/>
          <w:b/>
          <w:bCs/>
          <w:vertAlign w:val="superscript"/>
        </w:rPr>
        <w:t>th</w:t>
      </w:r>
      <w:r w:rsidR="00B96A8F">
        <w:rPr>
          <w:rFonts w:cstheme="minorHAnsi"/>
          <w:b/>
          <w:bCs/>
        </w:rPr>
        <w:t xml:space="preserve"> July 2026</w:t>
      </w:r>
      <w:r w:rsidR="00D821A8">
        <w:rPr>
          <w:rFonts w:cstheme="minorHAnsi"/>
          <w:b/>
          <w:bCs/>
        </w:rPr>
        <w:t>.</w:t>
      </w:r>
    </w:p>
    <w:p w14:paraId="7434EC61" w14:textId="77777777" w:rsidR="0073607F" w:rsidRDefault="0073607F" w:rsidP="001A15F1">
      <w:pPr>
        <w:spacing w:after="0" w:line="240" w:lineRule="auto"/>
        <w:jc w:val="both"/>
        <w:rPr>
          <w:rFonts w:cstheme="minorHAnsi"/>
        </w:rPr>
      </w:pPr>
    </w:p>
    <w:p w14:paraId="4C61DFD0" w14:textId="0298459C" w:rsidR="009A51F0" w:rsidRDefault="009A51F0" w:rsidP="001A15F1">
      <w:pPr>
        <w:spacing w:after="0" w:line="240" w:lineRule="auto"/>
        <w:jc w:val="both"/>
        <w:rPr>
          <w:rFonts w:cstheme="minorHAnsi"/>
          <w:b/>
          <w:bCs/>
        </w:rPr>
      </w:pPr>
      <w:r>
        <w:rPr>
          <w:rFonts w:cstheme="minorHAnsi"/>
        </w:rPr>
        <w:t>It is anticipated that interviews will take place on</w:t>
      </w:r>
      <w:r w:rsidR="005A4CE1">
        <w:rPr>
          <w:rFonts w:cstheme="minorHAnsi"/>
          <w:b/>
          <w:bCs/>
        </w:rPr>
        <w:t xml:space="preserve"> </w:t>
      </w:r>
      <w:r w:rsidR="00B96A8F">
        <w:rPr>
          <w:rFonts w:cstheme="minorHAnsi"/>
          <w:b/>
          <w:bCs/>
        </w:rPr>
        <w:t>Monday 10</w:t>
      </w:r>
      <w:r w:rsidR="00B96A8F" w:rsidRPr="00B96A8F">
        <w:rPr>
          <w:rFonts w:cstheme="minorHAnsi"/>
          <w:b/>
          <w:bCs/>
          <w:vertAlign w:val="superscript"/>
        </w:rPr>
        <w:t>th</w:t>
      </w:r>
      <w:r w:rsidR="00B96A8F">
        <w:rPr>
          <w:rFonts w:cstheme="minorHAnsi"/>
          <w:b/>
          <w:bCs/>
        </w:rPr>
        <w:t xml:space="preserve"> August 2026</w:t>
      </w:r>
      <w:r w:rsidR="00626554">
        <w:rPr>
          <w:rFonts w:cstheme="minorHAnsi"/>
          <w:b/>
          <w:bCs/>
        </w:rPr>
        <w:t>.</w:t>
      </w:r>
    </w:p>
    <w:p w14:paraId="6ADDFF2C" w14:textId="77777777" w:rsidR="00201E55" w:rsidRDefault="00201E55" w:rsidP="001A15F1">
      <w:pPr>
        <w:spacing w:after="0" w:line="240" w:lineRule="auto"/>
        <w:jc w:val="both"/>
        <w:rPr>
          <w:rFonts w:cstheme="minorHAnsi"/>
          <w:b/>
          <w:bCs/>
        </w:rPr>
      </w:pPr>
    </w:p>
    <w:p w14:paraId="643C2142" w14:textId="47CBE252" w:rsidR="00201E55" w:rsidRPr="00201E55" w:rsidRDefault="00201E55" w:rsidP="001A15F1">
      <w:pPr>
        <w:spacing w:after="0" w:line="240" w:lineRule="auto"/>
        <w:jc w:val="both"/>
        <w:rPr>
          <w:rFonts w:cstheme="minorHAnsi"/>
          <w:i/>
          <w:iCs/>
        </w:rPr>
      </w:pPr>
      <w:r w:rsidRPr="00201E55">
        <w:rPr>
          <w:rFonts w:cstheme="minorHAnsi"/>
          <w:i/>
          <w:iCs/>
        </w:rPr>
        <w:t>Successful candidates will be subject to an Enhanced AccessNI Disclosure check</w:t>
      </w:r>
    </w:p>
    <w:p w14:paraId="3B6A47B4" w14:textId="77777777" w:rsidR="009A51F0" w:rsidRPr="0073607F" w:rsidRDefault="009A51F0" w:rsidP="001A15F1">
      <w:pPr>
        <w:spacing w:after="0" w:line="240" w:lineRule="auto"/>
        <w:jc w:val="both"/>
        <w:rPr>
          <w:rFonts w:cstheme="minorHAnsi"/>
        </w:rPr>
      </w:pPr>
    </w:p>
    <w:p w14:paraId="7BD0063C" w14:textId="7C1E63EA" w:rsidR="00CF5559" w:rsidRPr="0073607F" w:rsidRDefault="00CF5559" w:rsidP="001A15F1">
      <w:pPr>
        <w:spacing w:after="0" w:line="240" w:lineRule="auto"/>
        <w:jc w:val="both"/>
        <w:rPr>
          <w:rFonts w:cstheme="minorHAnsi"/>
        </w:rPr>
      </w:pPr>
      <w:r w:rsidRPr="0073607F">
        <w:rPr>
          <w:rFonts w:cstheme="minorHAnsi"/>
        </w:rPr>
        <w:t>The Federation is an equal opportunities employer</w:t>
      </w:r>
    </w:p>
    <w:p w14:paraId="7AD155A9" w14:textId="77777777" w:rsidR="00CF5559" w:rsidRPr="0073607F" w:rsidRDefault="00CF5559" w:rsidP="001A15F1">
      <w:pPr>
        <w:spacing w:after="0" w:line="240" w:lineRule="auto"/>
        <w:jc w:val="both"/>
        <w:rPr>
          <w:rFonts w:cstheme="minorHAnsi"/>
        </w:rPr>
      </w:pPr>
    </w:p>
    <w:p w14:paraId="0E47DA48" w14:textId="77777777" w:rsidR="00CF5559" w:rsidRPr="002E5E84" w:rsidRDefault="00CF5559" w:rsidP="0073607F">
      <w:pPr>
        <w:spacing w:after="0" w:line="240" w:lineRule="auto"/>
        <w:rPr>
          <w:rFonts w:cstheme="minorHAnsi"/>
        </w:rPr>
      </w:pPr>
    </w:p>
    <w:p w14:paraId="559522AC" w14:textId="77777777" w:rsidR="00CF5559" w:rsidRDefault="00CF5559" w:rsidP="0073607F">
      <w:pPr>
        <w:spacing w:after="0" w:line="240" w:lineRule="auto"/>
        <w:rPr>
          <w:b/>
          <w:bCs/>
        </w:rPr>
      </w:pPr>
    </w:p>
    <w:p w14:paraId="5F550557" w14:textId="77777777" w:rsidR="00CF5559" w:rsidRDefault="00CF5559" w:rsidP="0073607F">
      <w:pPr>
        <w:spacing w:after="0" w:line="240" w:lineRule="auto"/>
        <w:rPr>
          <w:b/>
          <w:bCs/>
        </w:rPr>
      </w:pPr>
    </w:p>
    <w:p w14:paraId="246A0DEF" w14:textId="77777777" w:rsidR="00CF5559" w:rsidRDefault="00CF5559" w:rsidP="0073607F">
      <w:pPr>
        <w:spacing w:after="0" w:line="240" w:lineRule="auto"/>
        <w:rPr>
          <w:b/>
          <w:bCs/>
        </w:rPr>
      </w:pPr>
    </w:p>
    <w:p w14:paraId="4732ED5E" w14:textId="77777777" w:rsidR="00CF5559" w:rsidRDefault="00CF5559" w:rsidP="0073607F">
      <w:pPr>
        <w:spacing w:after="0" w:line="240" w:lineRule="auto"/>
        <w:rPr>
          <w:b/>
          <w:bCs/>
        </w:rPr>
      </w:pPr>
    </w:p>
    <w:p w14:paraId="38756537" w14:textId="41EA49B9" w:rsidR="001C69D4" w:rsidRDefault="001C69D4" w:rsidP="0073607F">
      <w:pPr>
        <w:spacing w:after="0" w:line="240" w:lineRule="auto"/>
      </w:pPr>
    </w:p>
    <w:sectPr w:rsidR="001C6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F2542"/>
    <w:multiLevelType w:val="hybridMultilevel"/>
    <w:tmpl w:val="5966269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A6A7BA5"/>
    <w:multiLevelType w:val="hybridMultilevel"/>
    <w:tmpl w:val="DCD2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84ACC"/>
    <w:multiLevelType w:val="hybridMultilevel"/>
    <w:tmpl w:val="902096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C3549C"/>
    <w:multiLevelType w:val="hybridMultilevel"/>
    <w:tmpl w:val="472836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D4"/>
    <w:rsid w:val="00007618"/>
    <w:rsid w:val="00092799"/>
    <w:rsid w:val="001465DA"/>
    <w:rsid w:val="00172C9B"/>
    <w:rsid w:val="001A15F1"/>
    <w:rsid w:val="001C43B7"/>
    <w:rsid w:val="001C69D4"/>
    <w:rsid w:val="001F0B15"/>
    <w:rsid w:val="00201E55"/>
    <w:rsid w:val="0020771C"/>
    <w:rsid w:val="0021114D"/>
    <w:rsid w:val="002E5E84"/>
    <w:rsid w:val="002F0985"/>
    <w:rsid w:val="002F7EBB"/>
    <w:rsid w:val="003A36B9"/>
    <w:rsid w:val="003F29ED"/>
    <w:rsid w:val="0043434C"/>
    <w:rsid w:val="00437351"/>
    <w:rsid w:val="00465C20"/>
    <w:rsid w:val="005A4CE1"/>
    <w:rsid w:val="00616BD8"/>
    <w:rsid w:val="00625063"/>
    <w:rsid w:val="00626554"/>
    <w:rsid w:val="00633906"/>
    <w:rsid w:val="006B114F"/>
    <w:rsid w:val="0073607F"/>
    <w:rsid w:val="0074476F"/>
    <w:rsid w:val="00753C08"/>
    <w:rsid w:val="0077497F"/>
    <w:rsid w:val="007C46AC"/>
    <w:rsid w:val="007C6A82"/>
    <w:rsid w:val="008141AE"/>
    <w:rsid w:val="008242F6"/>
    <w:rsid w:val="008C6119"/>
    <w:rsid w:val="008D0AE7"/>
    <w:rsid w:val="00914FA4"/>
    <w:rsid w:val="00936C9A"/>
    <w:rsid w:val="00957D4D"/>
    <w:rsid w:val="00957DA6"/>
    <w:rsid w:val="00980488"/>
    <w:rsid w:val="009A51F0"/>
    <w:rsid w:val="009B15C2"/>
    <w:rsid w:val="009B2BD7"/>
    <w:rsid w:val="009B4DB0"/>
    <w:rsid w:val="009C22E3"/>
    <w:rsid w:val="009E0CB2"/>
    <w:rsid w:val="00A029CA"/>
    <w:rsid w:val="00A95F99"/>
    <w:rsid w:val="00A9799A"/>
    <w:rsid w:val="00AE543C"/>
    <w:rsid w:val="00B33D4B"/>
    <w:rsid w:val="00B47230"/>
    <w:rsid w:val="00B52DAD"/>
    <w:rsid w:val="00B72B44"/>
    <w:rsid w:val="00B82B0A"/>
    <w:rsid w:val="00B96A8F"/>
    <w:rsid w:val="00BB1503"/>
    <w:rsid w:val="00BE7972"/>
    <w:rsid w:val="00C343DD"/>
    <w:rsid w:val="00C43953"/>
    <w:rsid w:val="00C43982"/>
    <w:rsid w:val="00CD0F74"/>
    <w:rsid w:val="00CF5559"/>
    <w:rsid w:val="00D17C7F"/>
    <w:rsid w:val="00D32203"/>
    <w:rsid w:val="00D821A8"/>
    <w:rsid w:val="00DB2AF8"/>
    <w:rsid w:val="00DB451E"/>
    <w:rsid w:val="00E765CE"/>
    <w:rsid w:val="00EC7E39"/>
    <w:rsid w:val="00F041B8"/>
    <w:rsid w:val="00F17783"/>
    <w:rsid w:val="00F54EEC"/>
    <w:rsid w:val="00F602E7"/>
    <w:rsid w:val="00F81AA2"/>
    <w:rsid w:val="00FE6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468CB3"/>
  <w15:chartTrackingRefBased/>
  <w15:docId w15:val="{67A52EFD-CFD9-4F35-A9E4-A939FF71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9D4"/>
    <w:rPr>
      <w:color w:val="0563C1" w:themeColor="hyperlink"/>
      <w:u w:val="single"/>
    </w:rPr>
  </w:style>
  <w:style w:type="character" w:styleId="UnresolvedMention">
    <w:name w:val="Unresolved Mention"/>
    <w:basedOn w:val="DefaultParagraphFont"/>
    <w:uiPriority w:val="99"/>
    <w:semiHidden/>
    <w:unhideWhenUsed/>
    <w:rsid w:val="001C69D4"/>
    <w:rPr>
      <w:color w:val="605E5C"/>
      <w:shd w:val="clear" w:color="auto" w:fill="E1DFDD"/>
    </w:rPr>
  </w:style>
  <w:style w:type="paragraph" w:styleId="ListParagraph">
    <w:name w:val="List Paragraph"/>
    <w:basedOn w:val="Normal"/>
    <w:uiPriority w:val="34"/>
    <w:qFormat/>
    <w:rsid w:val="001C69D4"/>
    <w:pPr>
      <w:ind w:left="720"/>
      <w:contextualSpacing/>
    </w:pPr>
  </w:style>
  <w:style w:type="character" w:styleId="FollowedHyperlink">
    <w:name w:val="FollowedHyperlink"/>
    <w:basedOn w:val="DefaultParagraphFont"/>
    <w:uiPriority w:val="99"/>
    <w:semiHidden/>
    <w:unhideWhenUsed/>
    <w:rsid w:val="00753C08"/>
    <w:rPr>
      <w:color w:val="954F72" w:themeColor="followedHyperlink"/>
      <w:u w:val="single"/>
    </w:rPr>
  </w:style>
  <w:style w:type="paragraph" w:styleId="NormalWeb">
    <w:name w:val="Normal (Web)"/>
    <w:basedOn w:val="Normal"/>
    <w:uiPriority w:val="99"/>
    <w:unhideWhenUsed/>
    <w:rsid w:val="007C46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09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54E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85426">
      <w:bodyDiv w:val="1"/>
      <w:marLeft w:val="0"/>
      <w:marRight w:val="0"/>
      <w:marTop w:val="0"/>
      <w:marBottom w:val="0"/>
      <w:divBdr>
        <w:top w:val="none" w:sz="0" w:space="0" w:color="auto"/>
        <w:left w:val="none" w:sz="0" w:space="0" w:color="auto"/>
        <w:bottom w:val="none" w:sz="0" w:space="0" w:color="auto"/>
        <w:right w:val="none" w:sz="0" w:space="0" w:color="auto"/>
      </w:divBdr>
    </w:div>
    <w:div w:id="1267543360">
      <w:bodyDiv w:val="1"/>
      <w:marLeft w:val="0"/>
      <w:marRight w:val="0"/>
      <w:marTop w:val="0"/>
      <w:marBottom w:val="0"/>
      <w:divBdr>
        <w:top w:val="none" w:sz="0" w:space="0" w:color="auto"/>
        <w:left w:val="none" w:sz="0" w:space="0" w:color="auto"/>
        <w:bottom w:val="none" w:sz="0" w:space="0" w:color="auto"/>
        <w:right w:val="none" w:sz="0" w:space="0" w:color="auto"/>
      </w:divBdr>
      <w:divsChild>
        <w:div w:id="356346560">
          <w:marLeft w:val="0"/>
          <w:marRight w:val="0"/>
          <w:marTop w:val="0"/>
          <w:marBottom w:val="0"/>
          <w:divBdr>
            <w:top w:val="none" w:sz="0" w:space="0" w:color="auto"/>
            <w:left w:val="none" w:sz="0" w:space="0" w:color="auto"/>
            <w:bottom w:val="none" w:sz="0" w:space="0" w:color="auto"/>
            <w:right w:val="none" w:sz="0" w:space="0" w:color="auto"/>
          </w:divBdr>
        </w:div>
        <w:div w:id="1575167445">
          <w:marLeft w:val="0"/>
          <w:marRight w:val="0"/>
          <w:marTop w:val="0"/>
          <w:marBottom w:val="0"/>
          <w:divBdr>
            <w:top w:val="none" w:sz="0" w:space="0" w:color="auto"/>
            <w:left w:val="none" w:sz="0" w:space="0" w:color="auto"/>
            <w:bottom w:val="none" w:sz="0" w:space="0" w:color="auto"/>
            <w:right w:val="none" w:sz="0" w:space="0" w:color="auto"/>
          </w:divBdr>
        </w:div>
        <w:div w:id="37243353">
          <w:marLeft w:val="0"/>
          <w:marRight w:val="0"/>
          <w:marTop w:val="0"/>
          <w:marBottom w:val="0"/>
          <w:divBdr>
            <w:top w:val="none" w:sz="0" w:space="0" w:color="auto"/>
            <w:left w:val="none" w:sz="0" w:space="0" w:color="auto"/>
            <w:bottom w:val="none" w:sz="0" w:space="0" w:color="auto"/>
            <w:right w:val="none" w:sz="0" w:space="0" w:color="auto"/>
          </w:divBdr>
        </w:div>
        <w:div w:id="971787130">
          <w:marLeft w:val="0"/>
          <w:marRight w:val="0"/>
          <w:marTop w:val="0"/>
          <w:marBottom w:val="0"/>
          <w:divBdr>
            <w:top w:val="none" w:sz="0" w:space="0" w:color="auto"/>
            <w:left w:val="none" w:sz="0" w:space="0" w:color="auto"/>
            <w:bottom w:val="none" w:sz="0" w:space="0" w:color="auto"/>
            <w:right w:val="none" w:sz="0" w:space="0" w:color="auto"/>
          </w:divBdr>
        </w:div>
        <w:div w:id="435759553">
          <w:marLeft w:val="0"/>
          <w:marRight w:val="0"/>
          <w:marTop w:val="0"/>
          <w:marBottom w:val="0"/>
          <w:divBdr>
            <w:top w:val="none" w:sz="0" w:space="0" w:color="auto"/>
            <w:left w:val="none" w:sz="0" w:space="0" w:color="auto"/>
            <w:bottom w:val="none" w:sz="0" w:space="0" w:color="auto"/>
            <w:right w:val="none" w:sz="0" w:space="0" w:color="auto"/>
          </w:divBdr>
        </w:div>
        <w:div w:id="1909268921">
          <w:marLeft w:val="0"/>
          <w:marRight w:val="0"/>
          <w:marTop w:val="0"/>
          <w:marBottom w:val="0"/>
          <w:divBdr>
            <w:top w:val="none" w:sz="0" w:space="0" w:color="auto"/>
            <w:left w:val="none" w:sz="0" w:space="0" w:color="auto"/>
            <w:bottom w:val="none" w:sz="0" w:space="0" w:color="auto"/>
            <w:right w:val="none" w:sz="0" w:space="0" w:color="auto"/>
          </w:divBdr>
        </w:div>
        <w:div w:id="924535592">
          <w:marLeft w:val="0"/>
          <w:marRight w:val="0"/>
          <w:marTop w:val="0"/>
          <w:marBottom w:val="0"/>
          <w:divBdr>
            <w:top w:val="none" w:sz="0" w:space="0" w:color="auto"/>
            <w:left w:val="none" w:sz="0" w:space="0" w:color="auto"/>
            <w:bottom w:val="none" w:sz="0" w:space="0" w:color="auto"/>
            <w:right w:val="none" w:sz="0" w:space="0" w:color="auto"/>
          </w:divBdr>
        </w:div>
        <w:div w:id="1674993069">
          <w:marLeft w:val="0"/>
          <w:marRight w:val="0"/>
          <w:marTop w:val="0"/>
          <w:marBottom w:val="0"/>
          <w:divBdr>
            <w:top w:val="none" w:sz="0" w:space="0" w:color="auto"/>
            <w:left w:val="none" w:sz="0" w:space="0" w:color="auto"/>
            <w:bottom w:val="none" w:sz="0" w:space="0" w:color="auto"/>
            <w:right w:val="none" w:sz="0" w:space="0" w:color="auto"/>
          </w:divBdr>
        </w:div>
        <w:div w:id="1464151998">
          <w:marLeft w:val="0"/>
          <w:marRight w:val="0"/>
          <w:marTop w:val="0"/>
          <w:marBottom w:val="0"/>
          <w:divBdr>
            <w:top w:val="none" w:sz="0" w:space="0" w:color="auto"/>
            <w:left w:val="none" w:sz="0" w:space="0" w:color="auto"/>
            <w:bottom w:val="none" w:sz="0" w:space="0" w:color="auto"/>
            <w:right w:val="none" w:sz="0" w:space="0" w:color="auto"/>
          </w:divBdr>
        </w:div>
        <w:div w:id="305935417">
          <w:marLeft w:val="0"/>
          <w:marRight w:val="0"/>
          <w:marTop w:val="0"/>
          <w:marBottom w:val="0"/>
          <w:divBdr>
            <w:top w:val="none" w:sz="0" w:space="0" w:color="auto"/>
            <w:left w:val="none" w:sz="0" w:space="0" w:color="auto"/>
            <w:bottom w:val="none" w:sz="0" w:space="0" w:color="auto"/>
            <w:right w:val="none" w:sz="0" w:space="0" w:color="auto"/>
          </w:divBdr>
        </w:div>
        <w:div w:id="33496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orthernfsu.co.uk/careers" TargetMode="Externa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52ad9-79d3-4ebb-9ff6-e91ff3129b28">
      <Terms xmlns="http://schemas.microsoft.com/office/infopath/2007/PartnerControls"/>
    </lcf76f155ced4ddcb4097134ff3c332f>
    <TaxCatchAll xmlns="dd5d5722-ecde-46b7-82b0-2fe0aa3652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67149-0B24-4B39-9072-01065B0EE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115B7-BA8A-47DA-BA4A-671DB7131AF8}">
  <ds:schemaRefs>
    <ds:schemaRef ds:uri="http://schemas.microsoft.com/office/2006/metadata/properties"/>
    <ds:schemaRef ds:uri="http://schemas.microsoft.com/office/infopath/2007/PartnerControls"/>
    <ds:schemaRef ds:uri="12b52ad9-79d3-4ebb-9ff6-e91ff3129b28"/>
    <ds:schemaRef ds:uri="dd5d5722-ecde-46b7-82b0-2fe0aa3652ea"/>
  </ds:schemaRefs>
</ds:datastoreItem>
</file>

<file path=customXml/itemProps3.xml><?xml version="1.0" encoding="utf-8"?>
<ds:datastoreItem xmlns:ds="http://schemas.openxmlformats.org/officeDocument/2006/customXml" ds:itemID="{A5031627-6899-4C2F-94BA-18794BA52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Foster</dc:creator>
  <cp:keywords/>
  <dc:description/>
  <cp:lastModifiedBy>David Hamill (BSO Human Resources)</cp:lastModifiedBy>
  <cp:revision>52</cp:revision>
  <dcterms:created xsi:type="dcterms:W3CDTF">2023-11-20T09:43:00Z</dcterms:created>
  <dcterms:modified xsi:type="dcterms:W3CDTF">2026-07-09T08:46:00Z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