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D6A3" w14:textId="77777777" w:rsidR="00497F63" w:rsidRDefault="00497F63" w:rsidP="00033728">
      <w:pPr>
        <w:ind w:left="1440" w:hanging="1440"/>
        <w:rPr>
          <w:rFonts w:ascii="Arial" w:hAnsi="Arial" w:cs="Arial"/>
          <w:b/>
          <w:bCs/>
        </w:rPr>
      </w:pPr>
    </w:p>
    <w:p w14:paraId="63632371" w14:textId="3FF65501" w:rsidR="00762E8F" w:rsidRPr="002F2E7A" w:rsidRDefault="00033728" w:rsidP="00033728">
      <w:pPr>
        <w:ind w:left="1440" w:hanging="1440"/>
        <w:rPr>
          <w:rFonts w:ascii="Arial" w:hAnsi="Arial" w:cs="Arial"/>
        </w:rPr>
      </w:pPr>
      <w:r w:rsidRPr="002F2E7A">
        <w:rPr>
          <w:rFonts w:ascii="Arial" w:hAnsi="Arial" w:cs="Arial"/>
          <w:b/>
          <w:bCs/>
        </w:rPr>
        <w:t>Job Title:</w:t>
      </w:r>
      <w:r w:rsidRPr="002F2E7A">
        <w:rPr>
          <w:rFonts w:ascii="Arial" w:hAnsi="Arial" w:cs="Arial"/>
        </w:rPr>
        <w:tab/>
      </w:r>
      <w:r w:rsidR="008F64D1" w:rsidRPr="002F2E7A">
        <w:rPr>
          <w:rFonts w:ascii="Arial" w:hAnsi="Arial" w:cs="Arial"/>
        </w:rPr>
        <w:tab/>
      </w:r>
      <w:r w:rsidR="00CC1D0E" w:rsidRPr="002F2E7A">
        <w:rPr>
          <w:rFonts w:ascii="Arial" w:hAnsi="Arial" w:cs="Arial"/>
        </w:rPr>
        <w:t>General Practice Pharmacist</w:t>
      </w:r>
      <w:r w:rsidRPr="002F2E7A">
        <w:rPr>
          <w:rFonts w:ascii="Arial" w:hAnsi="Arial" w:cs="Arial"/>
        </w:rPr>
        <w:tab/>
      </w:r>
    </w:p>
    <w:p w14:paraId="43C0A3A0" w14:textId="6928DBE2" w:rsidR="001A4AB0" w:rsidRPr="002F2E7A" w:rsidRDefault="0038798A" w:rsidP="00CC1D0E">
      <w:pPr>
        <w:tabs>
          <w:tab w:val="left" w:pos="3700"/>
        </w:tabs>
        <w:spacing w:after="0" w:line="240" w:lineRule="auto"/>
        <w:ind w:left="3686" w:right="-20" w:hanging="3686"/>
        <w:rPr>
          <w:rFonts w:ascii="Arial" w:eastAsia="Arial" w:hAnsi="Arial" w:cs="Arial"/>
        </w:rPr>
      </w:pPr>
      <w:r w:rsidRPr="002F2E7A">
        <w:rPr>
          <w:rFonts w:ascii="Arial" w:hAnsi="Arial" w:cs="Arial"/>
          <w:b/>
          <w:bCs/>
        </w:rPr>
        <w:t>Location</w:t>
      </w:r>
      <w:r w:rsidR="001A4AB0" w:rsidRPr="002F2E7A">
        <w:rPr>
          <w:rFonts w:ascii="Arial" w:hAnsi="Arial" w:cs="Arial"/>
          <w:b/>
          <w:bCs/>
        </w:rPr>
        <w:t>:</w:t>
      </w:r>
      <w:r w:rsidR="00ED011D" w:rsidRPr="002F2E7A">
        <w:rPr>
          <w:rFonts w:ascii="Arial" w:hAnsi="Arial" w:cs="Arial"/>
        </w:rPr>
        <w:t xml:space="preserve">                   </w:t>
      </w:r>
      <w:r w:rsidR="00262372">
        <w:rPr>
          <w:rFonts w:ascii="Arial" w:hAnsi="Arial" w:cs="Arial"/>
        </w:rPr>
        <w:t>Derry</w:t>
      </w:r>
      <w:r w:rsidR="00777C6B">
        <w:rPr>
          <w:rFonts w:ascii="Arial" w:hAnsi="Arial" w:cs="Arial"/>
        </w:rPr>
        <w:t xml:space="preserve"> GP Federation</w:t>
      </w:r>
    </w:p>
    <w:p w14:paraId="0DFA388A" w14:textId="77777777" w:rsidR="009C2556" w:rsidRPr="002F2E7A" w:rsidRDefault="009C2556" w:rsidP="009C2556">
      <w:pPr>
        <w:tabs>
          <w:tab w:val="left" w:pos="3700"/>
        </w:tabs>
        <w:spacing w:after="0" w:line="240" w:lineRule="auto"/>
        <w:ind w:left="3686" w:right="-20" w:hanging="3686"/>
        <w:rPr>
          <w:rFonts w:ascii="Arial" w:eastAsia="Arial" w:hAnsi="Arial" w:cs="Arial"/>
        </w:rPr>
      </w:pPr>
    </w:p>
    <w:p w14:paraId="5051F9CE" w14:textId="6EEFD299" w:rsidR="001A4AB0" w:rsidRPr="002F2E7A" w:rsidRDefault="001A4AB0" w:rsidP="001A4AB0">
      <w:pPr>
        <w:rPr>
          <w:rFonts w:ascii="Arial" w:hAnsi="Arial" w:cs="Arial"/>
        </w:rPr>
      </w:pPr>
      <w:r w:rsidRPr="002F2E7A">
        <w:rPr>
          <w:rFonts w:ascii="Arial" w:hAnsi="Arial" w:cs="Arial"/>
          <w:b/>
          <w:bCs/>
        </w:rPr>
        <w:t>S</w:t>
      </w:r>
      <w:r w:rsidR="0038798A" w:rsidRPr="002F2E7A">
        <w:rPr>
          <w:rFonts w:ascii="Arial" w:hAnsi="Arial" w:cs="Arial"/>
          <w:b/>
          <w:bCs/>
        </w:rPr>
        <w:t>alary</w:t>
      </w:r>
      <w:r w:rsidRPr="002F2E7A">
        <w:rPr>
          <w:rFonts w:ascii="Arial" w:hAnsi="Arial" w:cs="Arial"/>
          <w:b/>
          <w:bCs/>
        </w:rPr>
        <w:t>:</w:t>
      </w:r>
      <w:r w:rsidRPr="002F2E7A">
        <w:rPr>
          <w:rFonts w:ascii="Arial" w:hAnsi="Arial" w:cs="Arial"/>
        </w:rPr>
        <w:tab/>
      </w:r>
      <w:r w:rsidR="0038798A" w:rsidRPr="002F2E7A">
        <w:rPr>
          <w:rFonts w:ascii="Arial" w:hAnsi="Arial" w:cs="Arial"/>
        </w:rPr>
        <w:tab/>
      </w:r>
      <w:r w:rsidR="00ED011D" w:rsidRPr="002F2E7A">
        <w:rPr>
          <w:rFonts w:ascii="Arial" w:hAnsi="Arial" w:cs="Arial"/>
        </w:rPr>
        <w:t>£</w:t>
      </w:r>
      <w:r w:rsidR="004768E2">
        <w:rPr>
          <w:rFonts w:ascii="Arial" w:hAnsi="Arial" w:cs="Arial"/>
        </w:rPr>
        <w:t>4</w:t>
      </w:r>
      <w:r w:rsidR="007D67D6">
        <w:rPr>
          <w:rFonts w:ascii="Arial" w:hAnsi="Arial" w:cs="Arial"/>
        </w:rPr>
        <w:t>7</w:t>
      </w:r>
      <w:r w:rsidR="004768E2">
        <w:rPr>
          <w:rFonts w:ascii="Arial" w:hAnsi="Arial" w:cs="Arial"/>
        </w:rPr>
        <w:t>,</w:t>
      </w:r>
      <w:r w:rsidR="007D67D6">
        <w:rPr>
          <w:rFonts w:ascii="Arial" w:hAnsi="Arial" w:cs="Arial"/>
        </w:rPr>
        <w:t>205</w:t>
      </w:r>
      <w:r w:rsidR="004768E2">
        <w:rPr>
          <w:rFonts w:ascii="Arial" w:hAnsi="Arial" w:cs="Arial"/>
        </w:rPr>
        <w:t>-</w:t>
      </w:r>
      <w:r w:rsidR="00F179BE">
        <w:rPr>
          <w:rFonts w:ascii="Arial" w:hAnsi="Arial" w:cs="Arial"/>
        </w:rPr>
        <w:t xml:space="preserve"> £</w:t>
      </w:r>
      <w:r w:rsidR="007D67D6">
        <w:rPr>
          <w:rFonts w:ascii="Arial" w:hAnsi="Arial" w:cs="Arial"/>
        </w:rPr>
        <w:t>50</w:t>
      </w:r>
      <w:r w:rsidR="00F179BE">
        <w:rPr>
          <w:rFonts w:ascii="Arial" w:hAnsi="Arial" w:cs="Arial"/>
        </w:rPr>
        <w:t>,9</w:t>
      </w:r>
      <w:r w:rsidR="007D67D6">
        <w:rPr>
          <w:rFonts w:ascii="Arial" w:hAnsi="Arial" w:cs="Arial"/>
        </w:rPr>
        <w:t>4</w:t>
      </w:r>
      <w:r w:rsidR="00F179BE">
        <w:rPr>
          <w:rFonts w:ascii="Arial" w:hAnsi="Arial" w:cs="Arial"/>
        </w:rPr>
        <w:t>8</w:t>
      </w:r>
      <w:r w:rsidR="002F2E7A">
        <w:rPr>
          <w:rFonts w:ascii="Arial" w:hAnsi="Arial" w:cs="Arial"/>
        </w:rPr>
        <w:t xml:space="preserve"> (</w:t>
      </w:r>
      <w:r w:rsidR="001B7E40">
        <w:rPr>
          <w:rFonts w:ascii="Arial" w:hAnsi="Arial" w:cs="Arial"/>
        </w:rPr>
        <w:t>pro-rata</w:t>
      </w:r>
      <w:r w:rsidR="002F2E7A">
        <w:rPr>
          <w:rFonts w:ascii="Arial" w:hAnsi="Arial" w:cs="Arial"/>
        </w:rPr>
        <w:t>)</w:t>
      </w:r>
    </w:p>
    <w:p w14:paraId="0D3985E5" w14:textId="4CE90165" w:rsidR="0038798A" w:rsidRPr="002F2E7A" w:rsidRDefault="0038798A" w:rsidP="00033728">
      <w:pPr>
        <w:ind w:left="2160" w:hanging="2160"/>
        <w:rPr>
          <w:rFonts w:ascii="Arial" w:hAnsi="Arial" w:cs="Arial"/>
        </w:rPr>
      </w:pPr>
      <w:r w:rsidRPr="002F2E7A">
        <w:rPr>
          <w:rFonts w:ascii="Arial" w:hAnsi="Arial" w:cs="Arial"/>
          <w:b/>
          <w:bCs/>
        </w:rPr>
        <w:t>Hours of work:</w:t>
      </w:r>
      <w:r w:rsidRPr="002F2E7A">
        <w:rPr>
          <w:rFonts w:ascii="Arial" w:hAnsi="Arial" w:cs="Arial"/>
        </w:rPr>
        <w:t xml:space="preserve"> </w:t>
      </w:r>
      <w:r w:rsidRPr="002F2E7A">
        <w:rPr>
          <w:rFonts w:ascii="Arial" w:hAnsi="Arial" w:cs="Arial"/>
        </w:rPr>
        <w:tab/>
      </w:r>
      <w:r w:rsidR="00757FB8">
        <w:rPr>
          <w:rFonts w:ascii="Arial" w:hAnsi="Arial" w:cs="Arial"/>
        </w:rPr>
        <w:t>TBC</w:t>
      </w:r>
    </w:p>
    <w:p w14:paraId="5E5F6DF5" w14:textId="77777777" w:rsidR="008C3537" w:rsidRDefault="008C3537" w:rsidP="008C3537">
      <w:pPr>
        <w:spacing w:after="0" w:line="240" w:lineRule="auto"/>
        <w:textAlignment w:val="top"/>
        <w:rPr>
          <w:rFonts w:ascii="Arial" w:eastAsia="Times New Roman" w:hAnsi="Arial" w:cs="Arial"/>
          <w:u w:val="single"/>
          <w:lang w:eastAsia="en-GB"/>
        </w:rPr>
      </w:pPr>
    </w:p>
    <w:p w14:paraId="6313D336" w14:textId="561AA11B" w:rsidR="00F9445B" w:rsidRPr="00F9445B" w:rsidRDefault="00F9445B" w:rsidP="008C3537">
      <w:pPr>
        <w:spacing w:after="0" w:line="240" w:lineRule="auto"/>
        <w:jc w:val="both"/>
        <w:textAlignment w:val="top"/>
        <w:rPr>
          <w:rFonts w:ascii="Arial" w:eastAsia="Times New Roman" w:hAnsi="Arial" w:cs="Arial"/>
          <w:u w:val="single"/>
          <w:lang w:eastAsia="en-GB"/>
        </w:rPr>
      </w:pPr>
      <w:r w:rsidRPr="00F9445B">
        <w:rPr>
          <w:rFonts w:ascii="Arial" w:eastAsia="Times New Roman" w:hAnsi="Arial" w:cs="Arial"/>
          <w:u w:val="single"/>
          <w:lang w:eastAsia="en-GB"/>
        </w:rPr>
        <w:t xml:space="preserve">General Practice Pharmacist </w:t>
      </w:r>
      <w:r w:rsidR="009D01C1">
        <w:rPr>
          <w:rFonts w:ascii="Arial" w:eastAsia="Times New Roman" w:hAnsi="Arial" w:cs="Arial"/>
          <w:u w:val="single"/>
          <w:lang w:eastAsia="en-GB"/>
        </w:rPr>
        <w:t>–</w:t>
      </w:r>
      <w:r w:rsidRPr="00F9445B">
        <w:rPr>
          <w:rFonts w:ascii="Arial" w:eastAsia="Times New Roman" w:hAnsi="Arial" w:cs="Arial"/>
          <w:u w:val="single"/>
          <w:lang w:eastAsia="en-GB"/>
        </w:rPr>
        <w:t xml:space="preserve"> </w:t>
      </w:r>
      <w:r w:rsidR="006F3717">
        <w:rPr>
          <w:rFonts w:ascii="Arial" w:eastAsia="Times New Roman" w:hAnsi="Arial" w:cs="Arial"/>
          <w:u w:val="single"/>
          <w:lang w:eastAsia="en-GB"/>
        </w:rPr>
        <w:t xml:space="preserve">Permanent, </w:t>
      </w:r>
      <w:r w:rsidR="009D01C1">
        <w:rPr>
          <w:rFonts w:ascii="Arial" w:eastAsia="Times New Roman" w:hAnsi="Arial" w:cs="Arial"/>
          <w:u w:val="single"/>
          <w:lang w:eastAsia="en-GB"/>
        </w:rPr>
        <w:t xml:space="preserve">Fixed </w:t>
      </w:r>
      <w:r w:rsidR="00F94B76">
        <w:rPr>
          <w:rFonts w:ascii="Arial" w:eastAsia="Times New Roman" w:hAnsi="Arial" w:cs="Arial"/>
          <w:u w:val="single"/>
          <w:lang w:eastAsia="en-GB"/>
        </w:rPr>
        <w:t>Term,</w:t>
      </w:r>
      <w:r w:rsidR="00016EE3">
        <w:rPr>
          <w:rFonts w:ascii="Arial" w:eastAsia="Times New Roman" w:hAnsi="Arial" w:cs="Arial"/>
          <w:u w:val="single"/>
          <w:lang w:eastAsia="en-GB"/>
        </w:rPr>
        <w:t xml:space="preserve"> </w:t>
      </w:r>
      <w:r w:rsidRPr="00F9445B">
        <w:rPr>
          <w:rFonts w:ascii="Arial" w:eastAsia="Times New Roman" w:hAnsi="Arial" w:cs="Arial"/>
          <w:u w:val="single"/>
          <w:lang w:eastAsia="en-GB"/>
        </w:rPr>
        <w:t>Temporary</w:t>
      </w:r>
      <w:r w:rsidR="007D3ECB">
        <w:rPr>
          <w:rFonts w:ascii="Arial" w:eastAsia="Times New Roman" w:hAnsi="Arial" w:cs="Arial"/>
          <w:u w:val="single"/>
          <w:lang w:eastAsia="en-GB"/>
        </w:rPr>
        <w:t xml:space="preserve"> and Relief</w:t>
      </w:r>
      <w:r w:rsidRPr="00F9445B">
        <w:rPr>
          <w:rFonts w:ascii="Arial" w:eastAsia="Times New Roman" w:hAnsi="Arial" w:cs="Arial"/>
          <w:u w:val="single"/>
          <w:lang w:eastAsia="en-GB"/>
        </w:rPr>
        <w:t xml:space="preserve"> Positions </w:t>
      </w:r>
    </w:p>
    <w:p w14:paraId="1E9EC41E" w14:textId="44106262" w:rsidR="00E279B5" w:rsidRPr="008C3537" w:rsidRDefault="00F9445B" w:rsidP="008C3537">
      <w:pPr>
        <w:jc w:val="both"/>
        <w:rPr>
          <w:rFonts w:ascii="Arial" w:eastAsia="Times New Roman" w:hAnsi="Arial" w:cs="Arial"/>
          <w:lang w:eastAsia="en-GB"/>
        </w:rPr>
      </w:pPr>
      <w:r w:rsidRPr="00F9445B">
        <w:rPr>
          <w:rFonts w:ascii="Arial" w:eastAsia="Times New Roman" w:hAnsi="Arial" w:cs="Arial"/>
          <w:lang w:eastAsia="en-GB"/>
        </w:rPr>
        <w:t>An exciting opportunity</w:t>
      </w:r>
      <w:r w:rsidR="00FD31A6">
        <w:rPr>
          <w:rFonts w:ascii="Arial" w:eastAsia="Times New Roman" w:hAnsi="Arial" w:cs="Arial"/>
          <w:lang w:eastAsia="en-GB"/>
        </w:rPr>
        <w:t xml:space="preserve"> exists</w:t>
      </w:r>
      <w:r>
        <w:rPr>
          <w:rFonts w:ascii="Arial" w:eastAsia="Times New Roman" w:hAnsi="Arial" w:cs="Arial"/>
          <w:lang w:eastAsia="en-GB"/>
        </w:rPr>
        <w:t xml:space="preserve"> in the Derry GP</w:t>
      </w:r>
      <w:r w:rsidR="00FD31A6">
        <w:rPr>
          <w:rFonts w:ascii="Arial" w:eastAsia="Times New Roman" w:hAnsi="Arial" w:cs="Arial"/>
          <w:lang w:eastAsia="en-GB"/>
        </w:rPr>
        <w:t xml:space="preserve"> Federation. We are</w:t>
      </w:r>
      <w:r w:rsidR="00E279B5" w:rsidRPr="002F2E7A">
        <w:rPr>
          <w:rFonts w:ascii="Arial" w:hAnsi="Arial" w:cs="Arial"/>
        </w:rPr>
        <w:t xml:space="preserve"> looking for highly motivated General Practice Pharmacists to work as an integral part of GP practice teams to deliver direct patient care and optimise the safety and quality of medicines management. </w:t>
      </w:r>
    </w:p>
    <w:p w14:paraId="03EE5DC0" w14:textId="21EBE081" w:rsidR="00F9445B" w:rsidRDefault="00F9445B" w:rsidP="008C3537">
      <w:pPr>
        <w:spacing w:before="100" w:beforeAutospacing="1" w:after="100" w:afterAutospacing="1" w:line="240" w:lineRule="auto"/>
        <w:jc w:val="both"/>
        <w:textAlignment w:val="top"/>
        <w:rPr>
          <w:rFonts w:ascii="Arial" w:eastAsia="Times New Roman" w:hAnsi="Arial" w:cs="Arial"/>
          <w:lang w:eastAsia="en-GB"/>
        </w:rPr>
      </w:pPr>
      <w:r>
        <w:rPr>
          <w:rFonts w:ascii="Arial" w:eastAsia="Times New Roman" w:hAnsi="Arial" w:cs="Arial"/>
          <w:lang w:eastAsia="en-GB"/>
        </w:rPr>
        <w:t>A 12</w:t>
      </w:r>
      <w:r w:rsidRPr="00F9445B">
        <w:rPr>
          <w:rFonts w:ascii="Arial" w:eastAsia="Times New Roman" w:hAnsi="Arial" w:cs="Arial"/>
          <w:lang w:eastAsia="en-GB"/>
        </w:rPr>
        <w:t>-month waiting list for full-time and part-time,</w:t>
      </w:r>
      <w:r w:rsidR="00E377BC">
        <w:rPr>
          <w:rFonts w:ascii="Arial" w:eastAsia="Times New Roman" w:hAnsi="Arial" w:cs="Arial"/>
          <w:lang w:eastAsia="en-GB"/>
        </w:rPr>
        <w:t xml:space="preserve"> Permanent,</w:t>
      </w:r>
      <w:r w:rsidR="000657C6">
        <w:rPr>
          <w:rFonts w:ascii="Arial" w:eastAsia="Times New Roman" w:hAnsi="Arial" w:cs="Arial"/>
          <w:lang w:eastAsia="en-GB"/>
        </w:rPr>
        <w:t xml:space="preserve"> </w:t>
      </w:r>
      <w:r w:rsidRPr="00F9445B">
        <w:rPr>
          <w:rFonts w:ascii="Arial" w:eastAsia="Times New Roman" w:hAnsi="Arial" w:cs="Arial"/>
          <w:lang w:eastAsia="en-GB"/>
        </w:rPr>
        <w:t xml:space="preserve"> </w:t>
      </w:r>
      <w:r w:rsidR="009D01C1">
        <w:rPr>
          <w:rFonts w:ascii="Arial" w:eastAsia="Times New Roman" w:hAnsi="Arial" w:cs="Arial"/>
          <w:lang w:eastAsia="en-GB"/>
        </w:rPr>
        <w:t xml:space="preserve">Fixed term </w:t>
      </w:r>
      <w:r w:rsidR="00FD31A6">
        <w:rPr>
          <w:rFonts w:ascii="Arial" w:eastAsia="Times New Roman" w:hAnsi="Arial" w:cs="Arial"/>
          <w:lang w:eastAsia="en-GB"/>
        </w:rPr>
        <w:t xml:space="preserve">and temporary roles will </w:t>
      </w:r>
      <w:r w:rsidRPr="00F9445B">
        <w:rPr>
          <w:rFonts w:ascii="Arial" w:eastAsia="Times New Roman" w:hAnsi="Arial" w:cs="Arial"/>
          <w:lang w:eastAsia="en-GB"/>
        </w:rPr>
        <w:t>be comp</w:t>
      </w:r>
      <w:r>
        <w:rPr>
          <w:rFonts w:ascii="Arial" w:eastAsia="Times New Roman" w:hAnsi="Arial" w:cs="Arial"/>
          <w:lang w:eastAsia="en-GB"/>
        </w:rPr>
        <w:t xml:space="preserve">iled for the Derry </w:t>
      </w:r>
      <w:r w:rsidR="00E279B5">
        <w:rPr>
          <w:rFonts w:ascii="Arial" w:eastAsia="Times New Roman" w:hAnsi="Arial" w:cs="Arial"/>
          <w:lang w:eastAsia="en-GB"/>
        </w:rPr>
        <w:t>GP Federation, see application pack for further details.</w:t>
      </w:r>
    </w:p>
    <w:p w14:paraId="1802F05C" w14:textId="19825AA1" w:rsidR="00FF1A9F" w:rsidRPr="002F2E7A" w:rsidRDefault="00FF1A9F" w:rsidP="008C3537">
      <w:pPr>
        <w:spacing w:after="0"/>
        <w:jc w:val="both"/>
        <w:rPr>
          <w:rFonts w:ascii="Arial" w:hAnsi="Arial" w:cs="Arial"/>
        </w:rPr>
      </w:pPr>
      <w:r w:rsidRPr="002F2E7A">
        <w:rPr>
          <w:rFonts w:ascii="Arial" w:hAnsi="Arial" w:cs="Arial"/>
        </w:rPr>
        <w:t xml:space="preserve">GP Federations are not-for-profit Community Interest Companies consisting of GP practices in a defined area with the purpose of organising the delivery of primary care services in that area. </w:t>
      </w:r>
    </w:p>
    <w:p w14:paraId="5A113CC1" w14:textId="77777777" w:rsidR="00E279B5" w:rsidRDefault="00E279B5" w:rsidP="008C3537">
      <w:pPr>
        <w:spacing w:after="0"/>
        <w:jc w:val="both"/>
        <w:rPr>
          <w:rFonts w:ascii="Arial" w:hAnsi="Arial" w:cs="Arial"/>
          <w:b/>
          <w:bCs/>
        </w:rPr>
      </w:pPr>
    </w:p>
    <w:p w14:paraId="2B7CBC8C" w14:textId="70C5EC39" w:rsidR="00ED011D" w:rsidRPr="002F2E7A" w:rsidRDefault="001A4AB0" w:rsidP="008C3537">
      <w:pPr>
        <w:spacing w:after="0"/>
        <w:jc w:val="both"/>
        <w:rPr>
          <w:rFonts w:ascii="Arial" w:hAnsi="Arial" w:cs="Arial"/>
          <w:b/>
          <w:bCs/>
        </w:rPr>
      </w:pPr>
      <w:r w:rsidRPr="002F2E7A">
        <w:rPr>
          <w:rFonts w:ascii="Arial" w:hAnsi="Arial" w:cs="Arial"/>
          <w:b/>
          <w:bCs/>
        </w:rPr>
        <w:t>J</w:t>
      </w:r>
      <w:r w:rsidR="00762E8F" w:rsidRPr="002F2E7A">
        <w:rPr>
          <w:rFonts w:ascii="Arial" w:hAnsi="Arial" w:cs="Arial"/>
          <w:b/>
          <w:bCs/>
        </w:rPr>
        <w:t>ob Summary</w:t>
      </w:r>
    </w:p>
    <w:p w14:paraId="07A94868" w14:textId="50266208" w:rsidR="00CC1D0E" w:rsidRPr="002F2E7A" w:rsidRDefault="00CC1D0E" w:rsidP="008C3537">
      <w:pPr>
        <w:spacing w:after="0"/>
        <w:jc w:val="both"/>
        <w:rPr>
          <w:rFonts w:ascii="Arial" w:hAnsi="Arial" w:cs="Arial"/>
        </w:rPr>
      </w:pPr>
      <w:r w:rsidRPr="002F2E7A">
        <w:rPr>
          <w:rFonts w:ascii="Arial" w:hAnsi="Arial" w:cs="Arial"/>
        </w:rPr>
        <w:t xml:space="preserve">This is a team role where the post holder will have and will develop clinical pharmacy skills that will improve safety, efficiency, </w:t>
      </w:r>
      <w:r w:rsidR="003C5349" w:rsidRPr="002F2E7A">
        <w:rPr>
          <w:rFonts w:ascii="Arial" w:hAnsi="Arial" w:cs="Arial"/>
        </w:rPr>
        <w:t>effectiveness,</w:t>
      </w:r>
      <w:r w:rsidRPr="002F2E7A">
        <w:rPr>
          <w:rFonts w:ascii="Arial" w:hAnsi="Arial" w:cs="Arial"/>
        </w:rPr>
        <w:t xml:space="preserve"> and consistency of prescribing in primary care. All activity will be agreed according to the Federation prescribing action plan and as part of the planning process with the relevant GP practice</w:t>
      </w:r>
      <w:r w:rsidR="00FD31A6">
        <w:rPr>
          <w:rFonts w:ascii="Arial" w:hAnsi="Arial" w:cs="Arial"/>
        </w:rPr>
        <w:t>s</w:t>
      </w:r>
      <w:r w:rsidRPr="002F2E7A">
        <w:rPr>
          <w:rFonts w:ascii="Arial" w:hAnsi="Arial" w:cs="Arial"/>
        </w:rPr>
        <w:t xml:space="preserve">. </w:t>
      </w:r>
    </w:p>
    <w:p w14:paraId="64FF4650" w14:textId="77777777" w:rsidR="00E279B5" w:rsidRDefault="00E279B5" w:rsidP="008C3537">
      <w:pPr>
        <w:spacing w:after="0"/>
        <w:jc w:val="both"/>
        <w:rPr>
          <w:rFonts w:ascii="Arial" w:hAnsi="Arial" w:cs="Arial"/>
          <w:b/>
          <w:bCs/>
        </w:rPr>
      </w:pPr>
    </w:p>
    <w:p w14:paraId="2F96EF2A" w14:textId="5FF68EDC" w:rsidR="00261E77" w:rsidRPr="002F2E7A" w:rsidRDefault="00261E77" w:rsidP="008C3537">
      <w:pPr>
        <w:spacing w:after="0"/>
        <w:jc w:val="both"/>
        <w:rPr>
          <w:rFonts w:ascii="Arial" w:hAnsi="Arial" w:cs="Arial"/>
          <w:b/>
          <w:bCs/>
        </w:rPr>
      </w:pPr>
      <w:r w:rsidRPr="002F2E7A">
        <w:rPr>
          <w:rFonts w:ascii="Arial" w:hAnsi="Arial" w:cs="Arial"/>
          <w:b/>
          <w:bCs/>
        </w:rPr>
        <w:t>Essential Criteria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2F2E7A" w:rsidRPr="002F2E7A" w14:paraId="5A4B97E2" w14:textId="77777777" w:rsidTr="002F2E7A">
        <w:tc>
          <w:tcPr>
            <w:tcW w:w="9350" w:type="dxa"/>
          </w:tcPr>
          <w:p w14:paraId="3E338A40" w14:textId="05014661" w:rsidR="002F2E7A" w:rsidRPr="002F2E7A" w:rsidRDefault="002F2E7A" w:rsidP="008C3537">
            <w:pPr>
              <w:pStyle w:val="ListParagraph"/>
              <w:numPr>
                <w:ilvl w:val="0"/>
                <w:numId w:val="7"/>
              </w:numPr>
              <w:jc w:val="both"/>
              <w:rPr>
                <w:rFonts w:ascii="Arial" w:hAnsi="Arial" w:cs="Arial"/>
                <w:lang w:eastAsia="en-GB"/>
              </w:rPr>
            </w:pPr>
            <w:r w:rsidRPr="002F2E7A">
              <w:rPr>
                <w:rFonts w:ascii="Arial" w:hAnsi="Arial" w:cs="Arial"/>
                <w:lang w:eastAsia="en-GB"/>
              </w:rPr>
              <w:t>Registration with the Pharmaceutical Society of Northern Ireland (P</w:t>
            </w:r>
            <w:r w:rsidR="008C3537">
              <w:rPr>
                <w:rFonts w:ascii="Arial" w:hAnsi="Arial" w:cs="Arial"/>
                <w:lang w:eastAsia="en-GB"/>
              </w:rPr>
              <w:t>SNI) or eligible for membership</w:t>
            </w:r>
          </w:p>
        </w:tc>
      </w:tr>
      <w:tr w:rsidR="002F2E7A" w:rsidRPr="002F2E7A" w14:paraId="49867DEF" w14:textId="77777777" w:rsidTr="002F2E7A">
        <w:tc>
          <w:tcPr>
            <w:tcW w:w="9350" w:type="dxa"/>
          </w:tcPr>
          <w:p w14:paraId="210EA2C1" w14:textId="77777777" w:rsidR="002F2E7A" w:rsidRPr="002F2E7A" w:rsidRDefault="002F2E7A" w:rsidP="008C3537">
            <w:pPr>
              <w:pStyle w:val="ListParagraph"/>
              <w:numPr>
                <w:ilvl w:val="0"/>
                <w:numId w:val="7"/>
              </w:numPr>
              <w:jc w:val="both"/>
              <w:rPr>
                <w:rFonts w:ascii="Arial" w:hAnsi="Arial" w:cs="Arial"/>
                <w:lang w:eastAsia="en-GB"/>
              </w:rPr>
            </w:pPr>
            <w:r w:rsidRPr="002F2E7A">
              <w:rPr>
                <w:rFonts w:ascii="Arial" w:hAnsi="Arial" w:cs="Arial"/>
                <w:lang w:eastAsia="en-GB"/>
              </w:rPr>
              <w:t>Undergraduate degree in Pharmacy</w:t>
            </w:r>
          </w:p>
        </w:tc>
      </w:tr>
      <w:tr w:rsidR="002F2E7A" w:rsidRPr="002F2E7A" w14:paraId="7ECB7D16" w14:textId="77777777" w:rsidTr="002F2E7A">
        <w:tc>
          <w:tcPr>
            <w:tcW w:w="9350" w:type="dxa"/>
          </w:tcPr>
          <w:p w14:paraId="479A2007" w14:textId="38C24648" w:rsidR="002F2E7A" w:rsidRPr="002F2E7A" w:rsidRDefault="002F2E7A" w:rsidP="008C3537">
            <w:pPr>
              <w:pStyle w:val="ListParagraph"/>
              <w:numPr>
                <w:ilvl w:val="0"/>
                <w:numId w:val="7"/>
              </w:numPr>
              <w:autoSpaceDE w:val="0"/>
              <w:autoSpaceDN w:val="0"/>
              <w:adjustRightInd w:val="0"/>
              <w:jc w:val="both"/>
              <w:rPr>
                <w:rFonts w:ascii="Arial" w:hAnsi="Arial" w:cs="Arial"/>
                <w:lang w:eastAsia="en-GB"/>
              </w:rPr>
            </w:pPr>
            <w:r w:rsidRPr="002F2E7A">
              <w:rPr>
                <w:rFonts w:ascii="Arial" w:hAnsi="Arial" w:cs="Arial"/>
                <w:lang w:eastAsia="en-GB"/>
              </w:rPr>
              <w:t>Be willing and committed to undertake the required post-registration Pharmacist Foundation Programme at the earliest opportunity on coming into post.</w:t>
            </w:r>
          </w:p>
        </w:tc>
      </w:tr>
      <w:tr w:rsidR="002F2E7A" w:rsidRPr="002F2E7A" w14:paraId="5B72F4BB" w14:textId="77777777" w:rsidTr="002F2E7A">
        <w:tc>
          <w:tcPr>
            <w:tcW w:w="9350" w:type="dxa"/>
          </w:tcPr>
          <w:p w14:paraId="6023A00E" w14:textId="77777777" w:rsidR="00777C6B" w:rsidRDefault="002F2E7A" w:rsidP="008C3537">
            <w:pPr>
              <w:pStyle w:val="ListParagraph"/>
              <w:numPr>
                <w:ilvl w:val="0"/>
                <w:numId w:val="7"/>
              </w:numPr>
              <w:autoSpaceDE w:val="0"/>
              <w:autoSpaceDN w:val="0"/>
              <w:adjustRightInd w:val="0"/>
              <w:jc w:val="both"/>
              <w:rPr>
                <w:rFonts w:ascii="Arial" w:hAnsi="Arial" w:cs="Arial"/>
                <w:lang w:eastAsia="en-GB"/>
              </w:rPr>
            </w:pPr>
            <w:r w:rsidRPr="002F2E7A">
              <w:rPr>
                <w:rFonts w:ascii="Arial" w:hAnsi="Arial" w:cs="Arial"/>
                <w:lang w:eastAsia="en-GB"/>
              </w:rPr>
              <w:t xml:space="preserve">Registered as an Independent Prescriber </w:t>
            </w:r>
          </w:p>
          <w:p w14:paraId="68DA1F86" w14:textId="6EFFA32B" w:rsidR="002F2E7A" w:rsidRPr="00777C6B" w:rsidRDefault="002F2E7A" w:rsidP="008C3537">
            <w:pPr>
              <w:pStyle w:val="ListParagraph"/>
              <w:autoSpaceDE w:val="0"/>
              <w:autoSpaceDN w:val="0"/>
              <w:adjustRightInd w:val="0"/>
              <w:jc w:val="both"/>
              <w:rPr>
                <w:rFonts w:ascii="Arial" w:hAnsi="Arial" w:cs="Arial"/>
                <w:lang w:eastAsia="en-GB"/>
              </w:rPr>
            </w:pPr>
            <w:r w:rsidRPr="00777C6B">
              <w:rPr>
                <w:rFonts w:ascii="Arial" w:hAnsi="Arial" w:cs="Arial"/>
                <w:b/>
                <w:lang w:eastAsia="en-GB"/>
              </w:rPr>
              <w:t>or</w:t>
            </w:r>
            <w:r w:rsidRPr="00777C6B">
              <w:rPr>
                <w:rFonts w:ascii="Arial" w:hAnsi="Arial" w:cs="Arial"/>
                <w:lang w:eastAsia="en-GB"/>
              </w:rPr>
              <w:t xml:space="preserve"> </w:t>
            </w:r>
          </w:p>
          <w:p w14:paraId="12F8521E" w14:textId="77777777" w:rsidR="002F2E7A" w:rsidRPr="002F2E7A" w:rsidRDefault="002F2E7A" w:rsidP="008C3537">
            <w:pPr>
              <w:pStyle w:val="ListParagraph"/>
              <w:numPr>
                <w:ilvl w:val="0"/>
                <w:numId w:val="7"/>
              </w:numPr>
              <w:autoSpaceDE w:val="0"/>
              <w:autoSpaceDN w:val="0"/>
              <w:adjustRightInd w:val="0"/>
              <w:jc w:val="both"/>
              <w:rPr>
                <w:rFonts w:ascii="Arial" w:hAnsi="Arial" w:cs="Arial"/>
                <w:lang w:eastAsia="en-GB"/>
              </w:rPr>
            </w:pPr>
            <w:r w:rsidRPr="002F2E7A">
              <w:rPr>
                <w:rFonts w:ascii="Arial" w:hAnsi="Arial" w:cs="Arial"/>
                <w:lang w:eastAsia="en-GB"/>
              </w:rPr>
              <w:t>Be willing and committed to undertake required Independent Prescribing qualification at the appropriate point as determined by Lead General Practice Pharmacist.</w:t>
            </w:r>
          </w:p>
        </w:tc>
      </w:tr>
      <w:tr w:rsidR="002F2E7A" w:rsidRPr="002F2E7A" w14:paraId="43016367" w14:textId="77777777" w:rsidTr="002F2E7A">
        <w:tc>
          <w:tcPr>
            <w:tcW w:w="9350" w:type="dxa"/>
          </w:tcPr>
          <w:p w14:paraId="64238DBC" w14:textId="77777777" w:rsidR="002F2E7A" w:rsidRPr="002F2E7A" w:rsidRDefault="002F2E7A" w:rsidP="008C3537">
            <w:pPr>
              <w:pStyle w:val="ListParagraph"/>
              <w:numPr>
                <w:ilvl w:val="0"/>
                <w:numId w:val="7"/>
              </w:numPr>
              <w:jc w:val="both"/>
              <w:rPr>
                <w:rFonts w:ascii="Arial" w:hAnsi="Arial" w:cs="Arial"/>
                <w:lang w:eastAsia="en-GB"/>
              </w:rPr>
            </w:pPr>
            <w:r w:rsidRPr="002F2E7A">
              <w:rPr>
                <w:rFonts w:ascii="Arial" w:hAnsi="Arial" w:cs="Arial"/>
              </w:rPr>
              <w:t>Have a m</w:t>
            </w:r>
            <w:r w:rsidRPr="002F2E7A">
              <w:rPr>
                <w:rFonts w:ascii="Arial" w:hAnsi="Arial" w:cs="Arial"/>
                <w:lang w:eastAsia="en-GB"/>
              </w:rPr>
              <w:t>inimum of 3 years post – registration experience in pharmacy.</w:t>
            </w:r>
          </w:p>
        </w:tc>
      </w:tr>
      <w:tr w:rsidR="002F2E7A" w:rsidRPr="002F2E7A" w14:paraId="7E019B1F" w14:textId="77777777" w:rsidTr="002F2E7A">
        <w:tc>
          <w:tcPr>
            <w:tcW w:w="9350" w:type="dxa"/>
          </w:tcPr>
          <w:p w14:paraId="1AB71DDE" w14:textId="77777777" w:rsidR="002F2E7A" w:rsidRPr="002F2E7A" w:rsidRDefault="002F2E7A" w:rsidP="008C3537">
            <w:pPr>
              <w:pStyle w:val="ListParagraph"/>
              <w:numPr>
                <w:ilvl w:val="0"/>
                <w:numId w:val="7"/>
              </w:numPr>
              <w:jc w:val="both"/>
              <w:rPr>
                <w:rFonts w:ascii="Arial" w:hAnsi="Arial" w:cs="Arial"/>
              </w:rPr>
            </w:pPr>
            <w:r w:rsidRPr="002F2E7A">
              <w:rPr>
                <w:rFonts w:ascii="Arial" w:hAnsi="Arial" w:cs="Arial"/>
              </w:rPr>
              <w:t>In-depth therapeutic and clinical knowledge and understanding of the principles of evidence-based healthcare</w:t>
            </w:r>
          </w:p>
        </w:tc>
      </w:tr>
      <w:tr w:rsidR="002F2E7A" w:rsidRPr="002F2E7A" w14:paraId="51A91722" w14:textId="77777777" w:rsidTr="002F2E7A">
        <w:tc>
          <w:tcPr>
            <w:tcW w:w="9350" w:type="dxa"/>
          </w:tcPr>
          <w:p w14:paraId="1EA8ED6C" w14:textId="77777777" w:rsidR="002F2E7A" w:rsidRPr="002F2E7A" w:rsidRDefault="002F2E7A" w:rsidP="008C3537">
            <w:pPr>
              <w:pStyle w:val="ListParagraph"/>
              <w:numPr>
                <w:ilvl w:val="0"/>
                <w:numId w:val="7"/>
              </w:numPr>
              <w:jc w:val="both"/>
              <w:rPr>
                <w:rFonts w:ascii="Arial" w:hAnsi="Arial" w:cs="Arial"/>
              </w:rPr>
            </w:pPr>
            <w:r w:rsidRPr="002F2E7A">
              <w:rPr>
                <w:rFonts w:ascii="Arial" w:hAnsi="Arial" w:cs="Arial"/>
              </w:rPr>
              <w:t>An appreciation of the nature of primary care prescribing, concepts of rational prescribing and strategies for improving prescribing</w:t>
            </w:r>
          </w:p>
        </w:tc>
      </w:tr>
      <w:tr w:rsidR="002F2E7A" w:rsidRPr="002F2E7A" w14:paraId="38CCF0C1" w14:textId="77777777" w:rsidTr="002F2E7A">
        <w:tc>
          <w:tcPr>
            <w:tcW w:w="9350" w:type="dxa"/>
          </w:tcPr>
          <w:p w14:paraId="5EE95774" w14:textId="77777777" w:rsidR="002F2E7A" w:rsidRPr="002F2E7A" w:rsidRDefault="002F2E7A" w:rsidP="008C3537">
            <w:pPr>
              <w:pStyle w:val="ListParagraph"/>
              <w:numPr>
                <w:ilvl w:val="0"/>
                <w:numId w:val="7"/>
              </w:numPr>
              <w:jc w:val="both"/>
              <w:rPr>
                <w:rFonts w:ascii="Arial" w:hAnsi="Arial" w:cs="Arial"/>
              </w:rPr>
            </w:pPr>
            <w:r w:rsidRPr="002F2E7A">
              <w:rPr>
                <w:rFonts w:ascii="Arial" w:hAnsi="Arial" w:cs="Arial"/>
              </w:rPr>
              <w:t>Experience in use of IT</w:t>
            </w:r>
          </w:p>
        </w:tc>
      </w:tr>
      <w:tr w:rsidR="002F2E7A" w:rsidRPr="002F2E7A" w14:paraId="5D8E4C41" w14:textId="77777777" w:rsidTr="002F2E7A">
        <w:tc>
          <w:tcPr>
            <w:tcW w:w="9350" w:type="dxa"/>
          </w:tcPr>
          <w:p w14:paraId="293D005E" w14:textId="15D3351F" w:rsidR="002F2E7A" w:rsidRPr="002F2E7A" w:rsidRDefault="002F2E7A" w:rsidP="008C3537">
            <w:pPr>
              <w:pStyle w:val="ListParagraph"/>
              <w:numPr>
                <w:ilvl w:val="0"/>
                <w:numId w:val="7"/>
              </w:numPr>
              <w:jc w:val="both"/>
              <w:rPr>
                <w:rFonts w:ascii="Arial" w:hAnsi="Arial" w:cs="Arial"/>
              </w:rPr>
            </w:pPr>
            <w:bookmarkStart w:id="0" w:name="_Hlk39748299"/>
            <w:r w:rsidRPr="002F2E7A">
              <w:rPr>
                <w:rFonts w:ascii="Arial" w:hAnsi="Arial" w:cs="Arial"/>
              </w:rPr>
              <w:t>Hold a full current driving licence and/or* have access to a form of transport which will permit the applicant to meet the r</w:t>
            </w:r>
            <w:r w:rsidR="008C3537">
              <w:rPr>
                <w:rFonts w:ascii="Arial" w:hAnsi="Arial" w:cs="Arial"/>
              </w:rPr>
              <w:t>equirements of the post in full</w:t>
            </w:r>
          </w:p>
          <w:p w14:paraId="2443F157" w14:textId="2241B964" w:rsidR="002F2E7A" w:rsidRPr="002F2E7A" w:rsidRDefault="002F2E7A" w:rsidP="008C3537">
            <w:pPr>
              <w:pStyle w:val="ListParagraph"/>
              <w:jc w:val="both"/>
              <w:rPr>
                <w:rFonts w:ascii="Arial" w:hAnsi="Arial" w:cs="Arial"/>
                <w:b/>
              </w:rPr>
            </w:pPr>
            <w:r w:rsidRPr="002F2E7A">
              <w:rPr>
                <w:rFonts w:ascii="Arial" w:hAnsi="Arial" w:cs="Arial"/>
                <w:b/>
              </w:rPr>
              <w:t>*This relates to any individual who has declared that they have a disability which debars them from driving</w:t>
            </w:r>
            <w:bookmarkEnd w:id="0"/>
          </w:p>
        </w:tc>
      </w:tr>
      <w:tr w:rsidR="002F2E7A" w:rsidRPr="002F2E7A" w14:paraId="03E33732" w14:textId="77777777" w:rsidTr="002F2E7A">
        <w:tc>
          <w:tcPr>
            <w:tcW w:w="9350" w:type="dxa"/>
          </w:tcPr>
          <w:p w14:paraId="3710358D" w14:textId="77777777" w:rsidR="002F2E7A" w:rsidRPr="002F2E7A" w:rsidRDefault="002F2E7A" w:rsidP="008C3537">
            <w:pPr>
              <w:pStyle w:val="ListParagraph"/>
              <w:numPr>
                <w:ilvl w:val="0"/>
                <w:numId w:val="7"/>
              </w:numPr>
              <w:jc w:val="both"/>
              <w:rPr>
                <w:rFonts w:ascii="Arial" w:hAnsi="Arial" w:cs="Arial"/>
              </w:rPr>
            </w:pPr>
            <w:r w:rsidRPr="002F2E7A">
              <w:rPr>
                <w:rFonts w:ascii="Arial" w:hAnsi="Arial" w:cs="Arial"/>
              </w:rPr>
              <w:t>Willingness to travel within locality and group of Federation practices</w:t>
            </w:r>
          </w:p>
        </w:tc>
      </w:tr>
    </w:tbl>
    <w:p w14:paraId="3A0A75FB" w14:textId="77777777" w:rsidR="00F9445B" w:rsidRDefault="00F9445B" w:rsidP="008C3537">
      <w:pPr>
        <w:jc w:val="both"/>
        <w:rPr>
          <w:rFonts w:ascii="Arial" w:hAnsi="Arial" w:cs="Arial"/>
        </w:rPr>
      </w:pPr>
    </w:p>
    <w:p w14:paraId="148C448A" w14:textId="257605A5" w:rsidR="00F9445B" w:rsidRPr="00E279B5" w:rsidRDefault="00E279B5" w:rsidP="008C3537">
      <w:pPr>
        <w:spacing w:after="0"/>
        <w:jc w:val="both"/>
        <w:rPr>
          <w:rFonts w:ascii="Arial" w:hAnsi="Arial" w:cs="Arial"/>
          <w:b/>
        </w:rPr>
      </w:pPr>
      <w:r>
        <w:rPr>
          <w:rFonts w:ascii="Arial" w:hAnsi="Arial" w:cs="Arial"/>
          <w:b/>
        </w:rPr>
        <w:lastRenderedPageBreak/>
        <w:t>Benefits</w:t>
      </w:r>
    </w:p>
    <w:p w14:paraId="642E1708" w14:textId="67D7142F" w:rsidR="00F9445B" w:rsidRPr="00F9445B" w:rsidRDefault="00F9445B" w:rsidP="008C3537">
      <w:pPr>
        <w:pStyle w:val="ListParagraph"/>
        <w:numPr>
          <w:ilvl w:val="1"/>
          <w:numId w:val="10"/>
        </w:numPr>
        <w:ind w:left="851" w:hanging="425"/>
        <w:jc w:val="both"/>
        <w:rPr>
          <w:rFonts w:ascii="Arial" w:hAnsi="Arial" w:cs="Arial"/>
        </w:rPr>
      </w:pPr>
      <w:r w:rsidRPr="00F9445B">
        <w:rPr>
          <w:rFonts w:ascii="Arial" w:hAnsi="Arial" w:cs="Arial"/>
        </w:rPr>
        <w:t>Annual Leave: 27 days (pro rata) with increments at 5 and 10 years</w:t>
      </w:r>
    </w:p>
    <w:p w14:paraId="573670E3" w14:textId="7A6782AC"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Bank Holidays: 10 Bank Holidays</w:t>
      </w:r>
      <w:r w:rsidR="00FD31A6">
        <w:rPr>
          <w:rFonts w:ascii="Arial" w:hAnsi="Arial" w:cs="Arial"/>
        </w:rPr>
        <w:t xml:space="preserve"> (pro rata)</w:t>
      </w:r>
    </w:p>
    <w:p w14:paraId="5E958C47" w14:textId="2346D6BF"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Pension: HSC Pension Scheme - Employer contribution rate of 23.2%</w:t>
      </w:r>
    </w:p>
    <w:p w14:paraId="2A337B80" w14:textId="526B92F7"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Occupational Sick Pay: Enhanced sick pay scheme that increases with service</w:t>
      </w:r>
    </w:p>
    <w:p w14:paraId="1415B312" w14:textId="5D027796"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Cycle to Work Scheme: Benefiting from a reduced cost of a new bike and equipment</w:t>
      </w:r>
    </w:p>
    <w:p w14:paraId="1F837DA7" w14:textId="32A6985A"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Tech scheme: Benefiting from a reduced cost of tech equipment</w:t>
      </w:r>
    </w:p>
    <w:p w14:paraId="1278276B" w14:textId="630B6058"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Employee Assistance Programme: Provided by Inspire Wellbeing</w:t>
      </w:r>
    </w:p>
    <w:p w14:paraId="268CECBE" w14:textId="53D33620" w:rsidR="00F9445B" w:rsidRPr="00F9445B" w:rsidRDefault="00F9445B" w:rsidP="008C3537">
      <w:pPr>
        <w:pStyle w:val="ListParagraph"/>
        <w:numPr>
          <w:ilvl w:val="1"/>
          <w:numId w:val="10"/>
        </w:numPr>
        <w:tabs>
          <w:tab w:val="left" w:pos="851"/>
        </w:tabs>
        <w:ind w:left="851" w:hanging="425"/>
        <w:jc w:val="both"/>
        <w:rPr>
          <w:rFonts w:ascii="Arial" w:hAnsi="Arial" w:cs="Arial"/>
        </w:rPr>
      </w:pPr>
      <w:r w:rsidRPr="00F9445B">
        <w:rPr>
          <w:rFonts w:ascii="Arial" w:hAnsi="Arial" w:cs="Arial"/>
        </w:rPr>
        <w:t>Health Cash Plan: Health Shield</w:t>
      </w:r>
    </w:p>
    <w:p w14:paraId="49464C15" w14:textId="4BBDDBE2" w:rsidR="00F9445B" w:rsidRDefault="001A4AB0" w:rsidP="008C3537">
      <w:pPr>
        <w:jc w:val="both"/>
        <w:rPr>
          <w:rFonts w:ascii="Arial" w:hAnsi="Arial" w:cs="Arial"/>
        </w:rPr>
      </w:pPr>
      <w:r w:rsidRPr="002F2E7A">
        <w:rPr>
          <w:rFonts w:ascii="Arial" w:hAnsi="Arial" w:cs="Arial"/>
        </w:rPr>
        <w:t xml:space="preserve">For full job details and </w:t>
      </w:r>
      <w:r w:rsidR="00CC1D0E" w:rsidRPr="002F2E7A">
        <w:rPr>
          <w:rFonts w:ascii="Arial" w:hAnsi="Arial" w:cs="Arial"/>
        </w:rPr>
        <w:t xml:space="preserve">essential and desirable </w:t>
      </w:r>
      <w:r w:rsidRPr="002F2E7A">
        <w:rPr>
          <w:rFonts w:ascii="Arial" w:hAnsi="Arial" w:cs="Arial"/>
        </w:rPr>
        <w:t>criteria</w:t>
      </w:r>
      <w:r w:rsidR="00ED1041" w:rsidRPr="002F2E7A">
        <w:rPr>
          <w:rFonts w:ascii="Arial" w:hAnsi="Arial" w:cs="Arial"/>
        </w:rPr>
        <w:t>,</w:t>
      </w:r>
      <w:r w:rsidR="00F9445B">
        <w:rPr>
          <w:rFonts w:ascii="Arial" w:hAnsi="Arial" w:cs="Arial"/>
        </w:rPr>
        <w:t xml:space="preserve"> please download</w:t>
      </w:r>
      <w:r w:rsidRPr="002F2E7A">
        <w:rPr>
          <w:rFonts w:ascii="Arial" w:hAnsi="Arial" w:cs="Arial"/>
        </w:rPr>
        <w:t xml:space="preserve"> the </w:t>
      </w:r>
      <w:r w:rsidR="00CC1D0E" w:rsidRPr="002F2E7A">
        <w:rPr>
          <w:rFonts w:ascii="Arial" w:hAnsi="Arial" w:cs="Arial"/>
        </w:rPr>
        <w:t xml:space="preserve">application </w:t>
      </w:r>
      <w:r w:rsidR="00ED1041" w:rsidRPr="002F2E7A">
        <w:rPr>
          <w:rFonts w:ascii="Arial" w:hAnsi="Arial" w:cs="Arial"/>
        </w:rPr>
        <w:t>pack</w:t>
      </w:r>
      <w:r w:rsidR="002F2E7A" w:rsidRPr="002F2E7A">
        <w:rPr>
          <w:rFonts w:ascii="Arial" w:hAnsi="Arial" w:cs="Arial"/>
        </w:rPr>
        <w:t>.</w:t>
      </w:r>
    </w:p>
    <w:p w14:paraId="7478AE2A" w14:textId="0B54BCA2" w:rsidR="002F2E7A" w:rsidRDefault="008F64D1" w:rsidP="008C3537">
      <w:pPr>
        <w:spacing w:after="0"/>
        <w:jc w:val="both"/>
        <w:rPr>
          <w:rFonts w:ascii="Arial" w:hAnsi="Arial" w:cs="Arial"/>
          <w:b/>
        </w:rPr>
      </w:pPr>
      <w:r w:rsidRPr="002F2E7A">
        <w:rPr>
          <w:rFonts w:ascii="Arial" w:hAnsi="Arial" w:cs="Arial"/>
        </w:rPr>
        <w:t xml:space="preserve">The closing date for submission of completed applications is </w:t>
      </w:r>
      <w:r w:rsidR="007D3ECB">
        <w:rPr>
          <w:rFonts w:ascii="Arial" w:hAnsi="Arial" w:cs="Arial"/>
          <w:b/>
        </w:rPr>
        <w:t>Monday 15</w:t>
      </w:r>
      <w:r w:rsidR="007D3ECB" w:rsidRPr="007D3ECB">
        <w:rPr>
          <w:rFonts w:ascii="Arial" w:hAnsi="Arial" w:cs="Arial"/>
          <w:b/>
          <w:vertAlign w:val="superscript"/>
        </w:rPr>
        <w:t>th</w:t>
      </w:r>
      <w:r w:rsidR="007D3ECB">
        <w:rPr>
          <w:rFonts w:ascii="Arial" w:hAnsi="Arial" w:cs="Arial"/>
          <w:b/>
        </w:rPr>
        <w:t xml:space="preserve"> June</w:t>
      </w:r>
      <w:r w:rsidR="00E80250">
        <w:rPr>
          <w:rFonts w:ascii="Arial" w:hAnsi="Arial" w:cs="Arial"/>
          <w:b/>
        </w:rPr>
        <w:t xml:space="preserve"> </w:t>
      </w:r>
      <w:r w:rsidR="00F9445B">
        <w:rPr>
          <w:rFonts w:ascii="Arial" w:hAnsi="Arial" w:cs="Arial"/>
          <w:b/>
        </w:rPr>
        <w:t xml:space="preserve"> 202</w:t>
      </w:r>
      <w:r w:rsidR="009B5597">
        <w:rPr>
          <w:rFonts w:ascii="Arial" w:hAnsi="Arial" w:cs="Arial"/>
          <w:b/>
        </w:rPr>
        <w:t>6</w:t>
      </w:r>
      <w:r w:rsidR="002F2E7A" w:rsidRPr="002F2E7A">
        <w:rPr>
          <w:rFonts w:ascii="Arial" w:hAnsi="Arial" w:cs="Arial"/>
          <w:b/>
        </w:rPr>
        <w:t>, midday</w:t>
      </w:r>
      <w:r w:rsidR="00F9445B">
        <w:rPr>
          <w:rFonts w:ascii="Arial" w:hAnsi="Arial" w:cs="Arial"/>
          <w:b/>
        </w:rPr>
        <w:t>.</w:t>
      </w:r>
    </w:p>
    <w:p w14:paraId="11ACA1A9" w14:textId="77777777" w:rsidR="00F9445B" w:rsidRDefault="00F9445B" w:rsidP="008C3537">
      <w:pPr>
        <w:spacing w:after="0"/>
        <w:jc w:val="both"/>
        <w:rPr>
          <w:rFonts w:ascii="Arial" w:hAnsi="Arial" w:cs="Arial"/>
          <w:b/>
        </w:rPr>
      </w:pPr>
    </w:p>
    <w:p w14:paraId="261A3AF3" w14:textId="07695C85" w:rsidR="00AA23F8" w:rsidRPr="00F9445B" w:rsidRDefault="00AA23F8" w:rsidP="008C3537">
      <w:pPr>
        <w:pStyle w:val="NormalWeb"/>
        <w:jc w:val="both"/>
        <w:rPr>
          <w:rFonts w:ascii="Arial" w:hAnsi="Arial" w:cs="Arial"/>
          <w:color w:val="000000"/>
        </w:rPr>
      </w:pPr>
      <w:r w:rsidRPr="00F9445B">
        <w:rPr>
          <w:rFonts w:ascii="Arial" w:hAnsi="Arial" w:cs="Arial"/>
          <w:color w:val="000000"/>
        </w:rPr>
        <w:t>I</w:t>
      </w:r>
      <w:r w:rsidR="00F9445B">
        <w:rPr>
          <w:rFonts w:ascii="Arial" w:hAnsi="Arial" w:cs="Arial"/>
          <w:color w:val="000000"/>
        </w:rPr>
        <w:t xml:space="preserve">nterviews </w:t>
      </w:r>
      <w:r w:rsidR="008C3537">
        <w:rPr>
          <w:rFonts w:ascii="Arial" w:hAnsi="Arial" w:cs="Arial"/>
          <w:color w:val="000000"/>
        </w:rPr>
        <w:t xml:space="preserve">are </w:t>
      </w:r>
      <w:r w:rsidR="00F9445B">
        <w:rPr>
          <w:rFonts w:ascii="Arial" w:hAnsi="Arial" w:cs="Arial"/>
          <w:color w:val="000000"/>
        </w:rPr>
        <w:t>a</w:t>
      </w:r>
      <w:r w:rsidR="008C3537">
        <w:rPr>
          <w:rFonts w:ascii="Arial" w:hAnsi="Arial" w:cs="Arial"/>
          <w:color w:val="000000"/>
        </w:rPr>
        <w:t>nticipated to be held on</w:t>
      </w:r>
      <w:r w:rsidR="00262372" w:rsidRPr="00F9445B">
        <w:rPr>
          <w:rFonts w:ascii="Arial" w:hAnsi="Arial" w:cs="Arial"/>
          <w:color w:val="000000"/>
        </w:rPr>
        <w:t xml:space="preserve"> </w:t>
      </w:r>
      <w:r w:rsidR="00091A0A">
        <w:rPr>
          <w:rFonts w:ascii="Arial" w:hAnsi="Arial" w:cs="Arial"/>
          <w:color w:val="000000"/>
        </w:rPr>
        <w:t>7</w:t>
      </w:r>
      <w:r w:rsidR="00091A0A" w:rsidRPr="00091A0A">
        <w:rPr>
          <w:rFonts w:ascii="Arial" w:hAnsi="Arial" w:cs="Arial"/>
          <w:color w:val="000000"/>
          <w:vertAlign w:val="superscript"/>
        </w:rPr>
        <w:t>th</w:t>
      </w:r>
      <w:r w:rsidR="00091A0A">
        <w:rPr>
          <w:rFonts w:ascii="Arial" w:hAnsi="Arial" w:cs="Arial"/>
          <w:color w:val="000000"/>
        </w:rPr>
        <w:t xml:space="preserve"> July 2026</w:t>
      </w:r>
    </w:p>
    <w:p w14:paraId="28770046" w14:textId="77777777" w:rsidR="002F2E7A" w:rsidRPr="002F2E7A" w:rsidRDefault="002F2E7A" w:rsidP="008C3537">
      <w:pPr>
        <w:spacing w:after="0"/>
        <w:jc w:val="both"/>
        <w:rPr>
          <w:rFonts w:ascii="Arial" w:eastAsia="Times New Roman" w:hAnsi="Arial" w:cs="Arial"/>
          <w:lang w:eastAsia="en-GB"/>
        </w:rPr>
      </w:pPr>
    </w:p>
    <w:p w14:paraId="519BA64C" w14:textId="0712ADDF" w:rsidR="00485790" w:rsidRPr="00F9445B" w:rsidRDefault="001A4AB0" w:rsidP="008C3537">
      <w:pPr>
        <w:spacing w:after="0" w:line="240" w:lineRule="auto"/>
        <w:jc w:val="both"/>
        <w:rPr>
          <w:rStyle w:val="Hyperlink"/>
          <w:rFonts w:ascii="Arial" w:eastAsia="Times New Roman" w:hAnsi="Arial" w:cs="Arial"/>
          <w:b/>
          <w:bCs/>
          <w:color w:val="auto"/>
          <w:u w:val="none"/>
          <w:lang w:eastAsia="en-GB"/>
        </w:rPr>
      </w:pPr>
      <w:r w:rsidRPr="00F9445B">
        <w:rPr>
          <w:rFonts w:ascii="Arial" w:hAnsi="Arial" w:cs="Arial"/>
        </w:rPr>
        <w:t xml:space="preserve">Your completed application should be emailed to </w:t>
      </w:r>
      <w:hyperlink r:id="rId10" w:history="1">
        <w:r w:rsidR="00347E5E" w:rsidRPr="00F9445B">
          <w:rPr>
            <w:rStyle w:val="Hyperlink"/>
            <w:rFonts w:ascii="Arial" w:eastAsia="Times New Roman" w:hAnsi="Arial" w:cs="Arial"/>
            <w:b/>
            <w:bCs/>
            <w:lang w:eastAsia="en-GB"/>
          </w:rPr>
          <w:t>hr@westernfsu.co.uk</w:t>
        </w:r>
      </w:hyperlink>
    </w:p>
    <w:p w14:paraId="4D6E3E99" w14:textId="77777777" w:rsidR="00347E5E" w:rsidRDefault="00347E5E" w:rsidP="008C3537">
      <w:pPr>
        <w:pStyle w:val="ListParagraph"/>
        <w:spacing w:after="0" w:line="240" w:lineRule="auto"/>
        <w:jc w:val="both"/>
        <w:rPr>
          <w:rFonts w:ascii="Arial" w:eastAsia="Times New Roman" w:hAnsi="Arial" w:cs="Arial"/>
          <w:b/>
          <w:bCs/>
          <w:lang w:eastAsia="en-GB"/>
        </w:rPr>
      </w:pPr>
    </w:p>
    <w:p w14:paraId="1FEF28B7" w14:textId="77777777" w:rsidR="00485790" w:rsidRPr="00485790" w:rsidRDefault="00485790" w:rsidP="008C3537">
      <w:pPr>
        <w:pStyle w:val="ListParagraph"/>
        <w:spacing w:after="0" w:line="240" w:lineRule="auto"/>
        <w:jc w:val="both"/>
        <w:rPr>
          <w:rFonts w:ascii="Arial" w:eastAsia="Times New Roman" w:hAnsi="Arial" w:cs="Arial"/>
          <w:b/>
          <w:bCs/>
          <w:lang w:eastAsia="en-GB"/>
        </w:rPr>
      </w:pPr>
    </w:p>
    <w:p w14:paraId="77D921C0" w14:textId="77777777" w:rsidR="002F2E7A" w:rsidRPr="002F2E7A" w:rsidRDefault="002F2E7A" w:rsidP="002F2E7A">
      <w:pPr>
        <w:spacing w:before="100" w:beforeAutospacing="1" w:after="100" w:afterAutospacing="1" w:line="389" w:lineRule="atLeast"/>
        <w:jc w:val="center"/>
        <w:rPr>
          <w:rFonts w:ascii="Arial" w:eastAsia="Times New Roman" w:hAnsi="Arial" w:cs="Arial"/>
          <w:lang w:eastAsia="en-GB"/>
        </w:rPr>
      </w:pPr>
      <w:r w:rsidRPr="002F2E7A">
        <w:rPr>
          <w:rFonts w:ascii="Arial" w:eastAsia="Times New Roman" w:hAnsi="Arial" w:cs="Arial"/>
          <w:i/>
          <w:iCs/>
          <w:lang w:eastAsia="en-GB"/>
        </w:rPr>
        <w:t>We are an Equal Opportunities employer.</w:t>
      </w:r>
    </w:p>
    <w:p w14:paraId="3C249343" w14:textId="77777777" w:rsidR="008F64D1" w:rsidRPr="008F64D1" w:rsidRDefault="008F64D1" w:rsidP="002F2E7A">
      <w:pPr>
        <w:jc w:val="both"/>
        <w:rPr>
          <w:rFonts w:ascii="Arial" w:hAnsi="Arial" w:cs="Arial"/>
        </w:rPr>
      </w:pPr>
    </w:p>
    <w:sectPr w:rsidR="008F64D1" w:rsidRPr="008F64D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FD28" w14:textId="77777777" w:rsidR="00A65E07" w:rsidRDefault="00A65E07" w:rsidP="005F3A63">
      <w:pPr>
        <w:spacing w:after="0" w:line="240" w:lineRule="auto"/>
      </w:pPr>
      <w:r>
        <w:separator/>
      </w:r>
    </w:p>
  </w:endnote>
  <w:endnote w:type="continuationSeparator" w:id="0">
    <w:p w14:paraId="3E358D87" w14:textId="77777777" w:rsidR="00A65E07" w:rsidRDefault="00A65E07" w:rsidP="005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079E" w14:textId="77777777" w:rsidR="00A65E07" w:rsidRDefault="00A65E07" w:rsidP="005F3A63">
      <w:pPr>
        <w:spacing w:after="0" w:line="240" w:lineRule="auto"/>
      </w:pPr>
      <w:r>
        <w:separator/>
      </w:r>
    </w:p>
  </w:footnote>
  <w:footnote w:type="continuationSeparator" w:id="0">
    <w:p w14:paraId="749CBCD0" w14:textId="77777777" w:rsidR="00A65E07" w:rsidRDefault="00A65E07" w:rsidP="005F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8C0B" w14:textId="6D6F080D" w:rsidR="005F3A63" w:rsidRDefault="00497F63" w:rsidP="005F3A63">
    <w:pPr>
      <w:pStyle w:val="Header"/>
      <w:jc w:val="center"/>
    </w:pPr>
    <w:r>
      <w:rPr>
        <w:noProof/>
      </w:rPr>
      <w:drawing>
        <wp:inline distT="0" distB="0" distL="0" distR="0" wp14:anchorId="5794CA37" wp14:editId="5B720352">
          <wp:extent cx="2238375" cy="92423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1007" cy="966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7D5"/>
    <w:multiLevelType w:val="hybridMultilevel"/>
    <w:tmpl w:val="55B6B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61817"/>
    <w:multiLevelType w:val="hybridMultilevel"/>
    <w:tmpl w:val="E190137C"/>
    <w:lvl w:ilvl="0" w:tplc="F002317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E5E9C"/>
    <w:multiLevelType w:val="hybridMultilevel"/>
    <w:tmpl w:val="825A49FA"/>
    <w:lvl w:ilvl="0" w:tplc="08090001">
      <w:start w:val="1"/>
      <w:numFmt w:val="bullet"/>
      <w:lvlText w:val=""/>
      <w:lvlJc w:val="left"/>
      <w:pPr>
        <w:ind w:left="720" w:hanging="360"/>
      </w:pPr>
      <w:rPr>
        <w:rFonts w:ascii="Symbol" w:hAnsi="Symbol" w:hint="default"/>
      </w:rPr>
    </w:lvl>
    <w:lvl w:ilvl="1" w:tplc="7A988B4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F593C"/>
    <w:multiLevelType w:val="hybridMultilevel"/>
    <w:tmpl w:val="2C50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567780"/>
    <w:multiLevelType w:val="hybridMultilevel"/>
    <w:tmpl w:val="77B4C8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0723A2F"/>
    <w:multiLevelType w:val="hybridMultilevel"/>
    <w:tmpl w:val="AF805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697265"/>
    <w:multiLevelType w:val="hybridMultilevel"/>
    <w:tmpl w:val="C9A663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527488F"/>
    <w:multiLevelType w:val="hybridMultilevel"/>
    <w:tmpl w:val="B900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03985"/>
    <w:multiLevelType w:val="hybridMultilevel"/>
    <w:tmpl w:val="DA92CD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506AD"/>
    <w:multiLevelType w:val="hybridMultilevel"/>
    <w:tmpl w:val="73F4FB80"/>
    <w:lvl w:ilvl="0" w:tplc="F002317A">
      <w:start w:val="1"/>
      <w:numFmt w:val="bullet"/>
      <w:lvlText w:val="•"/>
      <w:lvlJc w:val="left"/>
      <w:pPr>
        <w:tabs>
          <w:tab w:val="num" w:pos="720"/>
        </w:tabs>
        <w:ind w:left="720" w:hanging="360"/>
      </w:pPr>
      <w:rPr>
        <w:rFonts w:ascii="Arial" w:hAnsi="Arial" w:hint="default"/>
      </w:rPr>
    </w:lvl>
    <w:lvl w:ilvl="1" w:tplc="6D4A3206" w:tentative="1">
      <w:start w:val="1"/>
      <w:numFmt w:val="bullet"/>
      <w:lvlText w:val="•"/>
      <w:lvlJc w:val="left"/>
      <w:pPr>
        <w:tabs>
          <w:tab w:val="num" w:pos="1440"/>
        </w:tabs>
        <w:ind w:left="1440" w:hanging="360"/>
      </w:pPr>
      <w:rPr>
        <w:rFonts w:ascii="Arial" w:hAnsi="Arial" w:hint="default"/>
      </w:rPr>
    </w:lvl>
    <w:lvl w:ilvl="2" w:tplc="69C40CF0" w:tentative="1">
      <w:start w:val="1"/>
      <w:numFmt w:val="bullet"/>
      <w:lvlText w:val="•"/>
      <w:lvlJc w:val="left"/>
      <w:pPr>
        <w:tabs>
          <w:tab w:val="num" w:pos="2160"/>
        </w:tabs>
        <w:ind w:left="2160" w:hanging="360"/>
      </w:pPr>
      <w:rPr>
        <w:rFonts w:ascii="Arial" w:hAnsi="Arial" w:hint="default"/>
      </w:rPr>
    </w:lvl>
    <w:lvl w:ilvl="3" w:tplc="C55E52EA" w:tentative="1">
      <w:start w:val="1"/>
      <w:numFmt w:val="bullet"/>
      <w:lvlText w:val="•"/>
      <w:lvlJc w:val="left"/>
      <w:pPr>
        <w:tabs>
          <w:tab w:val="num" w:pos="2880"/>
        </w:tabs>
        <w:ind w:left="2880" w:hanging="360"/>
      </w:pPr>
      <w:rPr>
        <w:rFonts w:ascii="Arial" w:hAnsi="Arial" w:hint="default"/>
      </w:rPr>
    </w:lvl>
    <w:lvl w:ilvl="4" w:tplc="75C0CA34" w:tentative="1">
      <w:start w:val="1"/>
      <w:numFmt w:val="bullet"/>
      <w:lvlText w:val="•"/>
      <w:lvlJc w:val="left"/>
      <w:pPr>
        <w:tabs>
          <w:tab w:val="num" w:pos="3600"/>
        </w:tabs>
        <w:ind w:left="3600" w:hanging="360"/>
      </w:pPr>
      <w:rPr>
        <w:rFonts w:ascii="Arial" w:hAnsi="Arial" w:hint="default"/>
      </w:rPr>
    </w:lvl>
    <w:lvl w:ilvl="5" w:tplc="DDD015B4" w:tentative="1">
      <w:start w:val="1"/>
      <w:numFmt w:val="bullet"/>
      <w:lvlText w:val="•"/>
      <w:lvlJc w:val="left"/>
      <w:pPr>
        <w:tabs>
          <w:tab w:val="num" w:pos="4320"/>
        </w:tabs>
        <w:ind w:left="4320" w:hanging="360"/>
      </w:pPr>
      <w:rPr>
        <w:rFonts w:ascii="Arial" w:hAnsi="Arial" w:hint="default"/>
      </w:rPr>
    </w:lvl>
    <w:lvl w:ilvl="6" w:tplc="FD2E59CA" w:tentative="1">
      <w:start w:val="1"/>
      <w:numFmt w:val="bullet"/>
      <w:lvlText w:val="•"/>
      <w:lvlJc w:val="left"/>
      <w:pPr>
        <w:tabs>
          <w:tab w:val="num" w:pos="5040"/>
        </w:tabs>
        <w:ind w:left="5040" w:hanging="360"/>
      </w:pPr>
      <w:rPr>
        <w:rFonts w:ascii="Arial" w:hAnsi="Arial" w:hint="default"/>
      </w:rPr>
    </w:lvl>
    <w:lvl w:ilvl="7" w:tplc="F5BA7C1A" w:tentative="1">
      <w:start w:val="1"/>
      <w:numFmt w:val="bullet"/>
      <w:lvlText w:val="•"/>
      <w:lvlJc w:val="left"/>
      <w:pPr>
        <w:tabs>
          <w:tab w:val="num" w:pos="5760"/>
        </w:tabs>
        <w:ind w:left="5760" w:hanging="360"/>
      </w:pPr>
      <w:rPr>
        <w:rFonts w:ascii="Arial" w:hAnsi="Arial" w:hint="default"/>
      </w:rPr>
    </w:lvl>
    <w:lvl w:ilvl="8" w:tplc="4EC8BE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A374FE9"/>
    <w:multiLevelType w:val="hybridMultilevel"/>
    <w:tmpl w:val="B4A82EEA"/>
    <w:lvl w:ilvl="0" w:tplc="F002317A">
      <w:start w:val="1"/>
      <w:numFmt w:val="bullet"/>
      <w:lvlText w:val="•"/>
      <w:lvlJc w:val="left"/>
      <w:pPr>
        <w:ind w:left="720" w:hanging="360"/>
      </w:pPr>
      <w:rPr>
        <w:rFonts w:ascii="Arial" w:hAnsi="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330581">
    <w:abstractNumId w:val="3"/>
  </w:num>
  <w:num w:numId="2" w16cid:durableId="1418938841">
    <w:abstractNumId w:val="8"/>
  </w:num>
  <w:num w:numId="3" w16cid:durableId="1250894679">
    <w:abstractNumId w:val="0"/>
  </w:num>
  <w:num w:numId="4" w16cid:durableId="767968624">
    <w:abstractNumId w:val="5"/>
  </w:num>
  <w:num w:numId="5" w16cid:durableId="803811216">
    <w:abstractNumId w:val="6"/>
  </w:num>
  <w:num w:numId="6" w16cid:durableId="1515194137">
    <w:abstractNumId w:val="4"/>
  </w:num>
  <w:num w:numId="7" w16cid:durableId="970014722">
    <w:abstractNumId w:val="2"/>
  </w:num>
  <w:num w:numId="8" w16cid:durableId="735586504">
    <w:abstractNumId w:val="9"/>
  </w:num>
  <w:num w:numId="9" w16cid:durableId="2033610991">
    <w:abstractNumId w:val="1"/>
  </w:num>
  <w:num w:numId="10" w16cid:durableId="678511019">
    <w:abstractNumId w:val="10"/>
  </w:num>
  <w:num w:numId="11" w16cid:durableId="864289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6B"/>
    <w:rsid w:val="00016EE3"/>
    <w:rsid w:val="00033728"/>
    <w:rsid w:val="000405AC"/>
    <w:rsid w:val="0004771A"/>
    <w:rsid w:val="000513BC"/>
    <w:rsid w:val="00064B69"/>
    <w:rsid w:val="000657C6"/>
    <w:rsid w:val="000775C0"/>
    <w:rsid w:val="00091A0A"/>
    <w:rsid w:val="000E1146"/>
    <w:rsid w:val="000F6F23"/>
    <w:rsid w:val="001421DE"/>
    <w:rsid w:val="001A4AB0"/>
    <w:rsid w:val="001B7E40"/>
    <w:rsid w:val="001C7447"/>
    <w:rsid w:val="00261E77"/>
    <w:rsid w:val="00262372"/>
    <w:rsid w:val="002B5EB8"/>
    <w:rsid w:val="002C322D"/>
    <w:rsid w:val="002D4506"/>
    <w:rsid w:val="002E3BE6"/>
    <w:rsid w:val="002F2E7A"/>
    <w:rsid w:val="002F422D"/>
    <w:rsid w:val="002F4D7F"/>
    <w:rsid w:val="00337209"/>
    <w:rsid w:val="00347E5E"/>
    <w:rsid w:val="00363D36"/>
    <w:rsid w:val="0038798A"/>
    <w:rsid w:val="0039565E"/>
    <w:rsid w:val="003C5349"/>
    <w:rsid w:val="003D2694"/>
    <w:rsid w:val="00410384"/>
    <w:rsid w:val="00417AF6"/>
    <w:rsid w:val="00452BD4"/>
    <w:rsid w:val="00453456"/>
    <w:rsid w:val="00453FC7"/>
    <w:rsid w:val="0045611E"/>
    <w:rsid w:val="004768E2"/>
    <w:rsid w:val="00485790"/>
    <w:rsid w:val="00497F63"/>
    <w:rsid w:val="004B57BB"/>
    <w:rsid w:val="004D5B98"/>
    <w:rsid w:val="005116A7"/>
    <w:rsid w:val="00515CBB"/>
    <w:rsid w:val="005237D0"/>
    <w:rsid w:val="005351D6"/>
    <w:rsid w:val="005E7705"/>
    <w:rsid w:val="005F3A63"/>
    <w:rsid w:val="006A7A67"/>
    <w:rsid w:val="006D7E61"/>
    <w:rsid w:val="006E68B5"/>
    <w:rsid w:val="006F3717"/>
    <w:rsid w:val="0075000A"/>
    <w:rsid w:val="00757FB8"/>
    <w:rsid w:val="00762E8F"/>
    <w:rsid w:val="00777C6B"/>
    <w:rsid w:val="007D3ECB"/>
    <w:rsid w:val="007D67D6"/>
    <w:rsid w:val="008152E7"/>
    <w:rsid w:val="00860BEC"/>
    <w:rsid w:val="00880542"/>
    <w:rsid w:val="0089263B"/>
    <w:rsid w:val="008A76D7"/>
    <w:rsid w:val="008B3D1A"/>
    <w:rsid w:val="008C3537"/>
    <w:rsid w:val="008E6F06"/>
    <w:rsid w:val="008F64D1"/>
    <w:rsid w:val="0091462F"/>
    <w:rsid w:val="00917472"/>
    <w:rsid w:val="00946CC4"/>
    <w:rsid w:val="009B5597"/>
    <w:rsid w:val="009C2556"/>
    <w:rsid w:val="009D01C1"/>
    <w:rsid w:val="00A3081C"/>
    <w:rsid w:val="00A5316B"/>
    <w:rsid w:val="00A65E07"/>
    <w:rsid w:val="00AA23F8"/>
    <w:rsid w:val="00AF2E64"/>
    <w:rsid w:val="00AF4714"/>
    <w:rsid w:val="00B43596"/>
    <w:rsid w:val="00B46667"/>
    <w:rsid w:val="00C32C10"/>
    <w:rsid w:val="00C7067D"/>
    <w:rsid w:val="00C75C4D"/>
    <w:rsid w:val="00CA6159"/>
    <w:rsid w:val="00CB3DC9"/>
    <w:rsid w:val="00CB796F"/>
    <w:rsid w:val="00CC1D0E"/>
    <w:rsid w:val="00D424FF"/>
    <w:rsid w:val="00DB26ED"/>
    <w:rsid w:val="00DD117C"/>
    <w:rsid w:val="00E05824"/>
    <w:rsid w:val="00E279B5"/>
    <w:rsid w:val="00E377BC"/>
    <w:rsid w:val="00E80250"/>
    <w:rsid w:val="00ED011D"/>
    <w:rsid w:val="00ED1041"/>
    <w:rsid w:val="00ED7037"/>
    <w:rsid w:val="00F179BE"/>
    <w:rsid w:val="00F47046"/>
    <w:rsid w:val="00F9445B"/>
    <w:rsid w:val="00F94B76"/>
    <w:rsid w:val="00FD31A6"/>
    <w:rsid w:val="00FF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CCD9"/>
  <w15:chartTrackingRefBased/>
  <w15:docId w15:val="{10B18DCB-068A-418E-AC2F-11EDFC3C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AB0"/>
    <w:rPr>
      <w:color w:val="0563C1" w:themeColor="hyperlink"/>
      <w:u w:val="single"/>
    </w:rPr>
  </w:style>
  <w:style w:type="character" w:customStyle="1" w:styleId="UnresolvedMention1">
    <w:name w:val="Unresolved Mention1"/>
    <w:basedOn w:val="DefaultParagraphFont"/>
    <w:uiPriority w:val="99"/>
    <w:semiHidden/>
    <w:unhideWhenUsed/>
    <w:rsid w:val="001A4AB0"/>
    <w:rPr>
      <w:color w:val="605E5C"/>
      <w:shd w:val="clear" w:color="auto" w:fill="E1DFDD"/>
    </w:rPr>
  </w:style>
  <w:style w:type="paragraph" w:styleId="ListParagraph">
    <w:name w:val="List Paragraph"/>
    <w:basedOn w:val="Normal"/>
    <w:uiPriority w:val="34"/>
    <w:qFormat/>
    <w:rsid w:val="001A4AB0"/>
    <w:pPr>
      <w:ind w:left="720"/>
      <w:contextualSpacing/>
    </w:pPr>
  </w:style>
  <w:style w:type="paragraph" w:styleId="NoSpacing">
    <w:name w:val="No Spacing"/>
    <w:link w:val="NoSpacingChar"/>
    <w:uiPriority w:val="1"/>
    <w:qFormat/>
    <w:rsid w:val="00ED011D"/>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ED011D"/>
    <w:rPr>
      <w:rFonts w:ascii="Calibri" w:eastAsia="MS Mincho" w:hAnsi="Calibri" w:cs="Arial"/>
      <w:lang w:val="en-US" w:eastAsia="ja-JP"/>
    </w:rPr>
  </w:style>
  <w:style w:type="paragraph" w:styleId="Header">
    <w:name w:val="header"/>
    <w:basedOn w:val="Normal"/>
    <w:link w:val="HeaderChar"/>
    <w:uiPriority w:val="99"/>
    <w:unhideWhenUsed/>
    <w:rsid w:val="005F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A63"/>
  </w:style>
  <w:style w:type="paragraph" w:styleId="Footer">
    <w:name w:val="footer"/>
    <w:basedOn w:val="Normal"/>
    <w:link w:val="FooterChar"/>
    <w:uiPriority w:val="99"/>
    <w:unhideWhenUsed/>
    <w:rsid w:val="005F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A63"/>
  </w:style>
  <w:style w:type="table" w:styleId="TableGrid">
    <w:name w:val="Table Grid"/>
    <w:basedOn w:val="TableNormal"/>
    <w:uiPriority w:val="59"/>
    <w:rsid w:val="005F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3F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0837">
      <w:bodyDiv w:val="1"/>
      <w:marLeft w:val="0"/>
      <w:marRight w:val="0"/>
      <w:marTop w:val="0"/>
      <w:marBottom w:val="0"/>
      <w:divBdr>
        <w:top w:val="none" w:sz="0" w:space="0" w:color="auto"/>
        <w:left w:val="none" w:sz="0" w:space="0" w:color="auto"/>
        <w:bottom w:val="none" w:sz="0" w:space="0" w:color="auto"/>
        <w:right w:val="none" w:sz="0" w:space="0" w:color="auto"/>
      </w:divBdr>
    </w:div>
    <w:div w:id="1932424125">
      <w:bodyDiv w:val="1"/>
      <w:marLeft w:val="0"/>
      <w:marRight w:val="0"/>
      <w:marTop w:val="0"/>
      <w:marBottom w:val="0"/>
      <w:divBdr>
        <w:top w:val="none" w:sz="0" w:space="0" w:color="auto"/>
        <w:left w:val="none" w:sz="0" w:space="0" w:color="auto"/>
        <w:bottom w:val="none" w:sz="0" w:space="0" w:color="auto"/>
        <w:right w:val="none" w:sz="0" w:space="0" w:color="auto"/>
      </w:divBdr>
      <w:divsChild>
        <w:div w:id="14241072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admin@westernfsu.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862639F1ED646B22D6A93C0684814" ma:contentTypeVersion="15" ma:contentTypeDescription="Create a new document." ma:contentTypeScope="" ma:versionID="e220a20762540661ba6ae4dc77a1d6e1">
  <xsd:schema xmlns:xsd="http://www.w3.org/2001/XMLSchema" xmlns:xs="http://www.w3.org/2001/XMLSchema" xmlns:p="http://schemas.microsoft.com/office/2006/metadata/properties" xmlns:ns2="4761e75e-2922-410a-9ea6-d4345b68d1c3" xmlns:ns3="d27e6b47-52e9-49fa-9c33-923316e8adb5" targetNamespace="http://schemas.microsoft.com/office/2006/metadata/properties" ma:root="true" ma:fieldsID="a39239913ef8cd90c33ff2a2386c319d" ns2:_="" ns3:_="">
    <xsd:import namespace="4761e75e-2922-410a-9ea6-d4345b68d1c3"/>
    <xsd:import namespace="d27e6b47-52e9-49fa-9c33-923316e8ad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e75e-2922-410a-9ea6-d4345b68d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3e9b7f-d3e3-48a7-9128-6ccffbdb5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e6b47-52e9-49fa-9c33-923316e8a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10791-8707-4eab-9d1e-12b5355aef1a}" ma:internalName="TaxCatchAll" ma:showField="CatchAllData" ma:web="d27e6b47-52e9-49fa-9c33-923316e8ad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61e75e-2922-410a-9ea6-d4345b68d1c3">
      <Terms xmlns="http://schemas.microsoft.com/office/infopath/2007/PartnerControls"/>
    </lcf76f155ced4ddcb4097134ff3c332f>
    <TaxCatchAll xmlns="d27e6b47-52e9-49fa-9c33-923316e8adb5" xsi:nil="true"/>
  </documentManagement>
</p:properties>
</file>

<file path=customXml/itemProps1.xml><?xml version="1.0" encoding="utf-8"?>
<ds:datastoreItem xmlns:ds="http://schemas.openxmlformats.org/officeDocument/2006/customXml" ds:itemID="{F7EBE7FF-802A-4D4B-ADE7-460778A8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1e75e-2922-410a-9ea6-d4345b68d1c3"/>
    <ds:schemaRef ds:uri="d27e6b47-52e9-49fa-9c33-923316e8a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81BE1-9A13-46D5-A23B-D9A974E06F31}">
  <ds:schemaRefs>
    <ds:schemaRef ds:uri="http://schemas.microsoft.com/sharepoint/v3/contenttype/forms"/>
  </ds:schemaRefs>
</ds:datastoreItem>
</file>

<file path=customXml/itemProps3.xml><?xml version="1.0" encoding="utf-8"?>
<ds:datastoreItem xmlns:ds="http://schemas.openxmlformats.org/officeDocument/2006/customXml" ds:itemID="{32DDD32B-FE6F-4248-8688-A8F4501F459C}">
  <ds:schemaRefs>
    <ds:schemaRef ds:uri="http://schemas.microsoft.com/office/2006/metadata/properties"/>
    <ds:schemaRef ds:uri="http://schemas.microsoft.com/office/infopath/2007/PartnerControls"/>
    <ds:schemaRef ds:uri="4761e75e-2922-410a-9ea6-d4345b68d1c3"/>
    <ds:schemaRef ds:uri="d27e6b47-52e9-49fa-9c33-923316e8adb5"/>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Foster</dc:creator>
  <cp:keywords/>
  <dc:description/>
  <cp:lastModifiedBy>Karen O'Connor @ HR Western FSU</cp:lastModifiedBy>
  <cp:revision>16</cp:revision>
  <cp:lastPrinted>2025-01-27T11:12:00Z</cp:lastPrinted>
  <dcterms:created xsi:type="dcterms:W3CDTF">2026-05-06T10:32:00Z</dcterms:created>
  <dcterms:modified xsi:type="dcterms:W3CDTF">2026-05-15T12:17:00Z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0x0101006A0862639F1ED646B22D6A93C0684814</vt:lpwstr>
  </property>
  <property fmtid="{D5CDD505-2E9C-101B-9397-08002B2CF9AE}" pid="3" name="MediaServiceImageTags">
    <vt:lpwstr/>
  </property>
</Properties>
</file>