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F54587" w14:textId="12BCDCDB" w:rsidR="007C46AC" w:rsidRPr="00092799" w:rsidRDefault="00092799" w:rsidP="0073607F">
      <w:pPr>
        <w:spacing w:after="0" w:line="240" w:lineRule="auto"/>
        <w:rPr>
          <w:rFonts w:cstheme="minorHAnsi"/>
          <w:b/>
          <w:bCs/>
        </w:rPr>
      </w:pPr>
      <w:r w:rsidRPr="0073607F">
        <w:rPr>
          <w:rFonts w:cstheme="minorHAnsi"/>
          <w:b/>
          <w:bCs/>
          <w:sz w:val="28"/>
          <w:szCs w:val="28"/>
        </w:rPr>
        <w:t>Vacancy:</w:t>
      </w:r>
      <w:r w:rsidRPr="00092799">
        <w:rPr>
          <w:rFonts w:cstheme="minorHAnsi"/>
          <w:b/>
          <w:bCs/>
        </w:rPr>
        <w:t xml:space="preserve">  Additional Information </w:t>
      </w:r>
    </w:p>
    <w:p w14:paraId="6237A2DE" w14:textId="77777777" w:rsidR="00092799" w:rsidRDefault="00092799" w:rsidP="0073607F">
      <w:pPr>
        <w:spacing w:after="0" w:line="240" w:lineRule="auto"/>
        <w:rPr>
          <w:rFonts w:ascii="Arial" w:hAnsi="Arial" w:cs="Arial"/>
        </w:rPr>
      </w:pPr>
    </w:p>
    <w:tbl>
      <w:tblPr>
        <w:tblStyle w:val="TableGrid"/>
        <w:tblW w:w="916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867"/>
        <w:gridCol w:w="7293"/>
      </w:tblGrid>
      <w:tr w:rsidR="00465C20" w:rsidRPr="00092799" w14:paraId="242FCFD9" w14:textId="77777777" w:rsidTr="0077497F">
        <w:trPr>
          <w:trHeight w:val="917"/>
        </w:trPr>
        <w:tc>
          <w:tcPr>
            <w:tcW w:w="1867" w:type="dxa"/>
          </w:tcPr>
          <w:p w14:paraId="3B55E01F" w14:textId="089F86B2" w:rsidR="00465C20" w:rsidRPr="00092799" w:rsidRDefault="00465C20" w:rsidP="00465C20">
            <w:pPr>
              <w:spacing w:before="120" w:after="120"/>
              <w:rPr>
                <w:rFonts w:cstheme="minorHAnsi"/>
                <w:b/>
                <w:bCs/>
              </w:rPr>
            </w:pPr>
            <w:r w:rsidRPr="00092799">
              <w:rPr>
                <w:rFonts w:cstheme="minorHAnsi"/>
                <w:b/>
                <w:bCs/>
              </w:rPr>
              <w:t>To:</w:t>
            </w:r>
          </w:p>
        </w:tc>
        <w:tc>
          <w:tcPr>
            <w:tcW w:w="7293" w:type="dxa"/>
          </w:tcPr>
          <w:p w14:paraId="6883D283" w14:textId="5E7C5957" w:rsidR="00465C20" w:rsidRPr="00092799" w:rsidRDefault="008A5DB4" w:rsidP="00B0082F">
            <w:pPr>
              <w:spacing w:before="120" w:after="120"/>
              <w:rPr>
                <w:rFonts w:cstheme="minorHAnsi"/>
              </w:rPr>
            </w:pPr>
            <w:r>
              <w:rPr>
                <w:rFonts w:cstheme="minorHAnsi"/>
                <w:noProof/>
              </w:rPr>
              <w:pict w14:anchorId="65549F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A close-up of a logo&#10;&#10;Description automatically generated" style="width:95.25pt;height:29.25pt;visibility:visible;mso-wrap-style:square">
                  <v:imagedata r:id="rId8" o:title="A close-up of a logo&#10;&#10;Description automatically generated"/>
                </v:shape>
              </w:pict>
            </w:r>
            <w:r w:rsidR="00465C20">
              <w:rPr>
                <w:rFonts w:cstheme="minorHAnsi"/>
              </w:rPr>
              <w:t xml:space="preserve">                                                        </w:t>
            </w:r>
            <w:bookmarkStart w:id="0" w:name="_GoBack"/>
            <w:bookmarkEnd w:id="0"/>
          </w:p>
        </w:tc>
      </w:tr>
      <w:tr w:rsidR="00465C20" w:rsidRPr="00092799" w14:paraId="595A247D" w14:textId="77777777" w:rsidTr="0077497F">
        <w:trPr>
          <w:trHeight w:val="934"/>
        </w:trPr>
        <w:tc>
          <w:tcPr>
            <w:tcW w:w="1867" w:type="dxa"/>
            <w:tcBorders>
              <w:bottom w:val="single" w:sz="12" w:space="0" w:color="auto"/>
            </w:tcBorders>
          </w:tcPr>
          <w:p w14:paraId="7E05B34F" w14:textId="05CBFB17" w:rsidR="00465C20" w:rsidRPr="00092799" w:rsidRDefault="00465C20" w:rsidP="00465C20">
            <w:pPr>
              <w:spacing w:before="120" w:after="120"/>
              <w:rPr>
                <w:rFonts w:cstheme="minorHAnsi"/>
                <w:b/>
                <w:bCs/>
              </w:rPr>
            </w:pPr>
            <w:r w:rsidRPr="00092799">
              <w:rPr>
                <w:rFonts w:cstheme="minorHAnsi"/>
                <w:b/>
                <w:bCs/>
              </w:rPr>
              <w:t>From:</w:t>
            </w:r>
          </w:p>
        </w:tc>
        <w:tc>
          <w:tcPr>
            <w:tcW w:w="7293" w:type="dxa"/>
            <w:tcBorders>
              <w:bottom w:val="single" w:sz="12" w:space="0" w:color="auto"/>
            </w:tcBorders>
          </w:tcPr>
          <w:p w14:paraId="3BBCE997" w14:textId="00470EC5" w:rsidR="00465C20" w:rsidRDefault="00662320" w:rsidP="00465C20">
            <w:pPr>
              <w:spacing w:before="120" w:after="120"/>
              <w:rPr>
                <w:rFonts w:cstheme="minorHAnsi"/>
                <w:noProof/>
              </w:rPr>
            </w:pPr>
            <w:r>
              <w:rPr>
                <w:noProof/>
              </w:rPr>
              <w:drawing>
                <wp:inline distT="0" distB="0" distL="0" distR="0" wp14:anchorId="31A514F2" wp14:editId="5130C8AC">
                  <wp:extent cx="1860721" cy="480054"/>
                  <wp:effectExtent l="0" t="0" r="6350" b="0"/>
                  <wp:docPr id="1996745447"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54542" name="Picture 2" descr="A close-up of a logo&#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1982" cy="490699"/>
                          </a:xfrm>
                          <a:prstGeom prst="rect">
                            <a:avLst/>
                          </a:prstGeom>
                        </pic:spPr>
                      </pic:pic>
                    </a:graphicData>
                  </a:graphic>
                </wp:inline>
              </w:drawing>
            </w:r>
            <w:r w:rsidR="00465C20">
              <w:rPr>
                <w:rFonts w:cstheme="minorHAnsi"/>
                <w:noProof/>
              </w:rPr>
              <w:t xml:space="preserve">                            </w:t>
            </w:r>
          </w:p>
        </w:tc>
      </w:tr>
      <w:tr w:rsidR="00465C20" w:rsidRPr="00092799" w14:paraId="097392F0" w14:textId="77777777" w:rsidTr="0025727F">
        <w:trPr>
          <w:trHeight w:val="886"/>
        </w:trPr>
        <w:tc>
          <w:tcPr>
            <w:tcW w:w="1867" w:type="dxa"/>
            <w:tcBorders>
              <w:bottom w:val="single" w:sz="12" w:space="0" w:color="auto"/>
            </w:tcBorders>
          </w:tcPr>
          <w:p w14:paraId="59456CA8" w14:textId="0E7A415D" w:rsidR="00465C20" w:rsidRPr="00092799" w:rsidRDefault="00465C20" w:rsidP="00465C20">
            <w:pPr>
              <w:spacing w:before="120" w:after="120"/>
              <w:rPr>
                <w:rFonts w:cstheme="minorHAnsi"/>
                <w:b/>
                <w:bCs/>
              </w:rPr>
            </w:pPr>
            <w:r>
              <w:rPr>
                <w:rFonts w:cstheme="minorHAnsi"/>
                <w:b/>
                <w:bCs/>
              </w:rPr>
              <w:t>Job Ref</w:t>
            </w:r>
            <w:r w:rsidRPr="00092799">
              <w:rPr>
                <w:rFonts w:cstheme="minorHAnsi"/>
                <w:b/>
                <w:bCs/>
              </w:rPr>
              <w:t>:</w:t>
            </w:r>
          </w:p>
        </w:tc>
        <w:tc>
          <w:tcPr>
            <w:tcW w:w="7293" w:type="dxa"/>
            <w:tcBorders>
              <w:bottom w:val="single" w:sz="12" w:space="0" w:color="auto"/>
            </w:tcBorders>
          </w:tcPr>
          <w:p w14:paraId="5766450B" w14:textId="6CE91DC2" w:rsidR="00465C20" w:rsidRPr="00092799" w:rsidRDefault="00465C20" w:rsidP="00465C20">
            <w:pPr>
              <w:spacing w:before="120" w:after="120"/>
              <w:rPr>
                <w:rFonts w:cstheme="minorHAnsi"/>
              </w:rPr>
            </w:pPr>
            <w:r>
              <w:rPr>
                <w:rFonts w:cstheme="minorHAnsi"/>
              </w:rPr>
              <w:t xml:space="preserve">  </w:t>
            </w:r>
            <w:r w:rsidR="00662320">
              <w:rPr>
                <w:rFonts w:cstheme="minorHAnsi"/>
              </w:rPr>
              <w:t>AS</w:t>
            </w:r>
            <w:r w:rsidR="0078261E">
              <w:rPr>
                <w:rFonts w:cstheme="minorHAnsi"/>
              </w:rPr>
              <w:t>PCC.CW.07.26</w:t>
            </w:r>
          </w:p>
        </w:tc>
      </w:tr>
    </w:tbl>
    <w:p w14:paraId="2CBCE1C5" w14:textId="77777777" w:rsidR="00092799" w:rsidRDefault="00092799" w:rsidP="0073607F">
      <w:pPr>
        <w:spacing w:after="0" w:line="240" w:lineRule="auto"/>
        <w:rPr>
          <w:rFonts w:ascii="Arial" w:hAnsi="Arial" w:cs="Arial"/>
        </w:rPr>
      </w:pPr>
    </w:p>
    <w:p w14:paraId="06A76593" w14:textId="77777777" w:rsidR="0073607F" w:rsidRDefault="0073607F" w:rsidP="0073607F">
      <w:pPr>
        <w:pStyle w:val="NormalWeb"/>
        <w:shd w:val="clear" w:color="auto" w:fill="FFFFFF"/>
        <w:spacing w:before="0" w:beforeAutospacing="0" w:after="0" w:afterAutospacing="0"/>
        <w:rPr>
          <w:rFonts w:asciiTheme="minorHAnsi" w:hAnsiTheme="minorHAnsi" w:cstheme="minorHAnsi"/>
          <w:color w:val="1C1C1C"/>
          <w:sz w:val="22"/>
          <w:szCs w:val="22"/>
        </w:rPr>
      </w:pPr>
    </w:p>
    <w:p w14:paraId="0F0D5A41" w14:textId="71B1268E" w:rsidR="0068175A" w:rsidRPr="002E5E84" w:rsidRDefault="0078261E" w:rsidP="0068175A">
      <w:pPr>
        <w:pStyle w:val="NormalWeb"/>
        <w:shd w:val="clear" w:color="auto" w:fill="FFFFFF"/>
        <w:spacing w:before="0" w:beforeAutospacing="0" w:after="0" w:afterAutospacing="0"/>
        <w:jc w:val="both"/>
        <w:rPr>
          <w:rFonts w:asciiTheme="minorHAnsi" w:hAnsiTheme="minorHAnsi" w:cstheme="minorHAnsi"/>
          <w:color w:val="1C1C1C"/>
          <w:sz w:val="22"/>
          <w:szCs w:val="22"/>
        </w:rPr>
      </w:pPr>
      <w:r>
        <w:rPr>
          <w:rFonts w:asciiTheme="minorHAnsi" w:hAnsiTheme="minorHAnsi" w:cstheme="minorHAnsi"/>
          <w:color w:val="1C1C1C"/>
          <w:sz w:val="22"/>
          <w:szCs w:val="22"/>
        </w:rPr>
        <w:t>Causeway</w:t>
      </w:r>
      <w:r w:rsidR="0068175A">
        <w:rPr>
          <w:rFonts w:asciiTheme="minorHAnsi" w:hAnsiTheme="minorHAnsi" w:cstheme="minorHAnsi"/>
          <w:color w:val="1C1C1C"/>
          <w:sz w:val="22"/>
          <w:szCs w:val="22"/>
        </w:rPr>
        <w:t xml:space="preserve"> GP Federation is seeking to recruit </w:t>
      </w:r>
      <w:r>
        <w:rPr>
          <w:rFonts w:asciiTheme="minorHAnsi" w:hAnsiTheme="minorHAnsi" w:cstheme="minorHAnsi"/>
          <w:color w:val="1C1C1C"/>
          <w:sz w:val="22"/>
          <w:szCs w:val="22"/>
        </w:rPr>
        <w:t>an Asylum Seeker Project Community Co-Ordinator</w:t>
      </w:r>
      <w:r w:rsidR="00A877DA">
        <w:rPr>
          <w:rFonts w:asciiTheme="minorHAnsi" w:hAnsiTheme="minorHAnsi" w:cstheme="minorHAnsi"/>
          <w:color w:val="1C1C1C"/>
          <w:sz w:val="22"/>
          <w:szCs w:val="22"/>
        </w:rPr>
        <w:t xml:space="preserve"> (</w:t>
      </w:r>
      <w:r w:rsidR="00AD4D4D">
        <w:rPr>
          <w:rFonts w:asciiTheme="minorHAnsi" w:hAnsiTheme="minorHAnsi" w:cstheme="minorHAnsi"/>
          <w:color w:val="1C1C1C"/>
          <w:sz w:val="22"/>
          <w:szCs w:val="22"/>
        </w:rPr>
        <w:t xml:space="preserve">Fixed Term for </w:t>
      </w:r>
      <w:r>
        <w:rPr>
          <w:rFonts w:asciiTheme="minorHAnsi" w:hAnsiTheme="minorHAnsi" w:cstheme="minorHAnsi"/>
          <w:color w:val="1C1C1C"/>
          <w:sz w:val="22"/>
          <w:szCs w:val="22"/>
        </w:rPr>
        <w:t>1 year</w:t>
      </w:r>
      <w:r w:rsidR="00A877DA">
        <w:rPr>
          <w:rFonts w:asciiTheme="minorHAnsi" w:hAnsiTheme="minorHAnsi" w:cstheme="minorHAnsi"/>
          <w:color w:val="1C1C1C"/>
          <w:sz w:val="22"/>
          <w:szCs w:val="22"/>
        </w:rPr>
        <w:t>)</w:t>
      </w:r>
      <w:r w:rsidR="0068175A" w:rsidRPr="002E5E84">
        <w:rPr>
          <w:rFonts w:asciiTheme="minorHAnsi" w:hAnsiTheme="minorHAnsi" w:cstheme="minorHAnsi"/>
          <w:color w:val="1C1C1C"/>
          <w:sz w:val="22"/>
          <w:szCs w:val="22"/>
        </w:rPr>
        <w:t>.</w:t>
      </w:r>
    </w:p>
    <w:p w14:paraId="0E4C335A" w14:textId="77777777" w:rsidR="0068175A" w:rsidRDefault="0068175A" w:rsidP="0068175A">
      <w:pPr>
        <w:pStyle w:val="NormalWeb"/>
        <w:shd w:val="clear" w:color="auto" w:fill="FFFFFF"/>
        <w:spacing w:before="0" w:beforeAutospacing="0" w:after="0" w:afterAutospacing="0"/>
        <w:jc w:val="both"/>
        <w:rPr>
          <w:rFonts w:cstheme="minorHAnsi"/>
        </w:rPr>
      </w:pPr>
    </w:p>
    <w:p w14:paraId="6560DC9C" w14:textId="77777777" w:rsidR="008A21AD" w:rsidRPr="00B66EEF" w:rsidRDefault="008A21AD" w:rsidP="008A21AD">
      <w:pPr>
        <w:spacing w:after="0" w:line="240" w:lineRule="auto"/>
        <w:rPr>
          <w:rFonts w:cstheme="minorHAnsi"/>
        </w:rPr>
      </w:pPr>
      <w:r w:rsidRPr="00B66EEF">
        <w:rPr>
          <w:rFonts w:cstheme="minorHAnsi"/>
        </w:rPr>
        <w:t>The Asylum Seeker Project Community Coordinator will be based within the Causeway GP Federation as part of a multi-disciplinary, multi- agency initiative to enhance the mental health and wellbeing of individuals and families seeking sanctuary in Northern Ireland through a collaborative approach with Statutory and Community and Voluntary sector organisations within the Causeway area and is commissioned by the Strategic Planning and Performance Group (SPPG). The post holder will work with a population of asylum seekers residing in hotel-based accommodation and dispersal community housing within the Causeway locality strengthening partnerships within the Causeway Federation area.</w:t>
      </w:r>
    </w:p>
    <w:p w14:paraId="4FFC30C7" w14:textId="77777777" w:rsidR="008A21AD" w:rsidRDefault="008A21AD" w:rsidP="008A21AD">
      <w:pPr>
        <w:adjustRightInd w:val="0"/>
        <w:spacing w:after="0" w:line="240" w:lineRule="auto"/>
        <w:ind w:right="227"/>
        <w:jc w:val="both"/>
        <w:rPr>
          <w:rFonts w:cstheme="minorHAnsi"/>
        </w:rPr>
      </w:pPr>
    </w:p>
    <w:p w14:paraId="18E80F8C" w14:textId="77777777" w:rsidR="008A21AD" w:rsidRPr="00B66EEF" w:rsidRDefault="008A21AD" w:rsidP="008A21AD">
      <w:pPr>
        <w:adjustRightInd w:val="0"/>
        <w:spacing w:after="0" w:line="240" w:lineRule="auto"/>
        <w:ind w:right="227"/>
        <w:jc w:val="both"/>
        <w:rPr>
          <w:rFonts w:cstheme="minorHAnsi"/>
          <w:color w:val="000000" w:themeColor="text1"/>
        </w:rPr>
      </w:pPr>
      <w:r w:rsidRPr="00B66EEF">
        <w:rPr>
          <w:rFonts w:cstheme="minorHAnsi"/>
        </w:rPr>
        <w:t>This population is characterised by high levels of transience, complex trauma, cultural diversity, and significant barriers to accessing mainstream health services. Many individuals present with unmet mental health needs linked to adverse life experiences, displacement, and social isolation, requiring a sensitive, trauma-informed, and culturally competent approach. The Asylum Seeker Project Community Coordinator’s role will involve proactively engaging with the asylum-seeker communities to determine the specific needs of this population.</w:t>
      </w:r>
    </w:p>
    <w:p w14:paraId="46A1B633" w14:textId="77777777" w:rsidR="008A21AD" w:rsidRPr="007C59E0" w:rsidRDefault="008A21AD" w:rsidP="008A21AD">
      <w:pPr>
        <w:shd w:val="clear" w:color="auto" w:fill="FFFFFF"/>
        <w:spacing w:after="0" w:line="270" w:lineRule="atLeast"/>
        <w:jc w:val="both"/>
        <w:textAlignment w:val="baseline"/>
        <w:rPr>
          <w:rFonts w:eastAsia="Times New Roman" w:cstheme="minorHAnsi"/>
          <w:color w:val="000000"/>
          <w:lang w:eastAsia="en-GB"/>
        </w:rPr>
      </w:pPr>
    </w:p>
    <w:p w14:paraId="52AC6E98" w14:textId="77777777" w:rsidR="00654D61" w:rsidRDefault="00654D61" w:rsidP="008A21AD">
      <w:pPr>
        <w:shd w:val="clear" w:color="auto" w:fill="FFFFFF"/>
        <w:spacing w:after="0" w:line="270" w:lineRule="atLeast"/>
        <w:jc w:val="both"/>
        <w:textAlignment w:val="baseline"/>
        <w:rPr>
          <w:rFonts w:eastAsia="Times New Roman" w:cstheme="minorHAnsi"/>
          <w:b/>
          <w:bCs/>
          <w:color w:val="336699"/>
          <w:u w:val="single"/>
          <w:bdr w:val="none" w:sz="0" w:space="0" w:color="auto" w:frame="1"/>
          <w:lang w:eastAsia="en-GB"/>
        </w:rPr>
      </w:pPr>
    </w:p>
    <w:p w14:paraId="44D79E77" w14:textId="3E976FE5" w:rsidR="008A21AD" w:rsidRPr="00DE0CDC" w:rsidRDefault="008A21AD" w:rsidP="008A21AD">
      <w:pPr>
        <w:shd w:val="clear" w:color="auto" w:fill="FFFFFF"/>
        <w:spacing w:after="0" w:line="270" w:lineRule="atLeast"/>
        <w:jc w:val="both"/>
        <w:textAlignment w:val="baseline"/>
        <w:rPr>
          <w:rFonts w:eastAsia="Times New Roman" w:cstheme="minorHAnsi"/>
          <w:b/>
          <w:bCs/>
          <w:color w:val="336699"/>
          <w:u w:val="single"/>
          <w:bdr w:val="none" w:sz="0" w:space="0" w:color="auto" w:frame="1"/>
          <w:lang w:eastAsia="en-GB"/>
        </w:rPr>
      </w:pPr>
      <w:r w:rsidRPr="00DE0CDC">
        <w:rPr>
          <w:rFonts w:eastAsia="Times New Roman" w:cstheme="minorHAnsi"/>
          <w:b/>
          <w:bCs/>
          <w:color w:val="336699"/>
          <w:u w:val="single"/>
          <w:bdr w:val="none" w:sz="0" w:space="0" w:color="auto" w:frame="1"/>
          <w:lang w:eastAsia="en-GB"/>
        </w:rPr>
        <w:t>Essential Criteria:</w:t>
      </w:r>
    </w:p>
    <w:p w14:paraId="1EE71034" w14:textId="77777777" w:rsidR="008A21AD" w:rsidRPr="007C59E0" w:rsidRDefault="008A21AD" w:rsidP="008A21AD">
      <w:pPr>
        <w:shd w:val="clear" w:color="auto" w:fill="FFFFFF"/>
        <w:spacing w:after="0" w:line="270" w:lineRule="atLeast"/>
        <w:jc w:val="both"/>
        <w:textAlignment w:val="baseline"/>
        <w:rPr>
          <w:rFonts w:eastAsia="Times New Roman" w:cstheme="minorHAnsi"/>
          <w:color w:val="000000"/>
          <w:lang w:eastAsia="en-GB"/>
        </w:rPr>
      </w:pPr>
    </w:p>
    <w:p w14:paraId="21654D9F" w14:textId="77777777" w:rsidR="008A21AD" w:rsidRPr="00E211E4" w:rsidRDefault="008A21AD" w:rsidP="008A21AD">
      <w:pPr>
        <w:numPr>
          <w:ilvl w:val="0"/>
          <w:numId w:val="6"/>
        </w:numPr>
        <w:shd w:val="clear" w:color="auto" w:fill="FFFFFF"/>
        <w:spacing w:after="0" w:line="270" w:lineRule="atLeast"/>
        <w:jc w:val="both"/>
        <w:textAlignment w:val="baseline"/>
        <w:rPr>
          <w:rFonts w:eastAsia="Times New Roman" w:cstheme="minorHAnsi"/>
          <w:lang w:eastAsia="en-GB"/>
        </w:rPr>
      </w:pPr>
      <w:r w:rsidRPr="00CA17D5">
        <w:rPr>
          <w:rFonts w:cstheme="minorHAnsi"/>
        </w:rPr>
        <w:t xml:space="preserve">Applicants </w:t>
      </w:r>
      <w:r>
        <w:rPr>
          <w:rFonts w:cstheme="minorHAnsi"/>
        </w:rPr>
        <w:t xml:space="preserve">should </w:t>
      </w:r>
      <w:r w:rsidRPr="00CA17D5">
        <w:rPr>
          <w:rFonts w:cstheme="minorHAnsi"/>
        </w:rPr>
        <w:t>hold valid registration with</w:t>
      </w:r>
      <w:r>
        <w:rPr>
          <w:rFonts w:cstheme="minorHAnsi"/>
        </w:rPr>
        <w:t xml:space="preserve"> one of the following:</w:t>
      </w:r>
    </w:p>
    <w:p w14:paraId="465F7F1D" w14:textId="77777777" w:rsidR="008A21AD" w:rsidRDefault="008A21AD" w:rsidP="008A21AD">
      <w:pPr>
        <w:pStyle w:val="ListParagraph"/>
        <w:numPr>
          <w:ilvl w:val="0"/>
          <w:numId w:val="7"/>
        </w:numPr>
        <w:shd w:val="clear" w:color="auto" w:fill="FFFFFF"/>
        <w:spacing w:after="0" w:line="270" w:lineRule="atLeast"/>
        <w:jc w:val="both"/>
        <w:textAlignment w:val="baseline"/>
        <w:rPr>
          <w:rFonts w:eastAsia="Times New Roman" w:cstheme="minorHAnsi"/>
          <w:lang w:eastAsia="en-GB"/>
        </w:rPr>
      </w:pPr>
      <w:r>
        <w:rPr>
          <w:rFonts w:eastAsia="Times New Roman" w:cstheme="minorHAnsi"/>
          <w:lang w:eastAsia="en-GB"/>
        </w:rPr>
        <w:t xml:space="preserve">Certificate/diploma level in Health or Social Care </w:t>
      </w:r>
      <w:r w:rsidRPr="000F01A6">
        <w:rPr>
          <w:rFonts w:eastAsia="Times New Roman" w:cstheme="minorHAnsi"/>
          <w:b/>
          <w:bCs/>
          <w:lang w:eastAsia="en-GB"/>
        </w:rPr>
        <w:t>AND</w:t>
      </w:r>
      <w:r>
        <w:rPr>
          <w:rFonts w:eastAsia="Times New Roman" w:cstheme="minorHAnsi"/>
          <w:lang w:eastAsia="en-GB"/>
        </w:rPr>
        <w:t xml:space="preserve"> 2 </w:t>
      </w:r>
      <w:proofErr w:type="spellStart"/>
      <w:r>
        <w:rPr>
          <w:rFonts w:eastAsia="Times New Roman" w:cstheme="minorHAnsi"/>
          <w:lang w:eastAsia="en-GB"/>
        </w:rPr>
        <w:t>year’s experience</w:t>
      </w:r>
      <w:proofErr w:type="spellEnd"/>
      <w:r>
        <w:rPr>
          <w:rFonts w:eastAsia="Times New Roman" w:cstheme="minorHAnsi"/>
          <w:lang w:eastAsia="en-GB"/>
        </w:rPr>
        <w:t xml:space="preserve"> working in a role with vulnerable people and/or groups in a community environment</w:t>
      </w:r>
    </w:p>
    <w:p w14:paraId="589C57C5" w14:textId="77777777" w:rsidR="008A21AD" w:rsidRPr="00DA61BD" w:rsidRDefault="008A21AD" w:rsidP="008A21AD">
      <w:pPr>
        <w:shd w:val="clear" w:color="auto" w:fill="FFFFFF"/>
        <w:spacing w:after="0" w:line="270" w:lineRule="atLeast"/>
        <w:ind w:left="720" w:firstLine="720"/>
        <w:jc w:val="both"/>
        <w:textAlignment w:val="baseline"/>
        <w:rPr>
          <w:rFonts w:eastAsia="Times New Roman" w:cstheme="minorHAnsi"/>
          <w:b/>
          <w:bCs/>
          <w:lang w:eastAsia="en-GB"/>
        </w:rPr>
      </w:pPr>
      <w:r>
        <w:rPr>
          <w:rFonts w:eastAsia="Times New Roman" w:cstheme="minorHAnsi"/>
          <w:b/>
          <w:bCs/>
          <w:lang w:eastAsia="en-GB"/>
        </w:rPr>
        <w:t>OR</w:t>
      </w:r>
    </w:p>
    <w:p w14:paraId="00E0116A" w14:textId="77777777" w:rsidR="008A21AD" w:rsidRDefault="008A21AD" w:rsidP="008A21AD">
      <w:pPr>
        <w:pStyle w:val="ListParagraph"/>
        <w:numPr>
          <w:ilvl w:val="0"/>
          <w:numId w:val="7"/>
        </w:numPr>
        <w:shd w:val="clear" w:color="auto" w:fill="FFFFFF"/>
        <w:spacing w:after="0" w:line="270" w:lineRule="atLeast"/>
        <w:jc w:val="both"/>
        <w:textAlignment w:val="baseline"/>
        <w:rPr>
          <w:rFonts w:eastAsia="Times New Roman" w:cstheme="minorHAnsi"/>
          <w:lang w:eastAsia="en-GB"/>
        </w:rPr>
      </w:pPr>
      <w:r>
        <w:rPr>
          <w:rFonts w:eastAsia="Times New Roman" w:cstheme="minorHAnsi"/>
          <w:lang w:eastAsia="en-GB"/>
        </w:rPr>
        <w:t xml:space="preserve">3 </w:t>
      </w:r>
      <w:proofErr w:type="spellStart"/>
      <w:r>
        <w:rPr>
          <w:rFonts w:eastAsia="Times New Roman" w:cstheme="minorHAnsi"/>
          <w:lang w:eastAsia="en-GB"/>
        </w:rPr>
        <w:t>years experience</w:t>
      </w:r>
      <w:proofErr w:type="spellEnd"/>
      <w:r>
        <w:rPr>
          <w:rFonts w:eastAsia="Times New Roman" w:cstheme="minorHAnsi"/>
          <w:lang w:eastAsia="en-GB"/>
        </w:rPr>
        <w:t xml:space="preserve"> in a role with vulnerable people and/or groups in a community environment</w:t>
      </w:r>
      <w:r w:rsidRPr="008254BA">
        <w:rPr>
          <w:rFonts w:eastAsia="Times New Roman" w:cstheme="minorHAnsi"/>
          <w:lang w:eastAsia="en-GB"/>
        </w:rPr>
        <w:t xml:space="preserve"> </w:t>
      </w:r>
    </w:p>
    <w:p w14:paraId="2F08B1C0" w14:textId="77777777" w:rsidR="008A21AD" w:rsidRPr="008254BA" w:rsidRDefault="008A21AD" w:rsidP="008A21AD">
      <w:pPr>
        <w:pStyle w:val="ListParagraph"/>
        <w:shd w:val="clear" w:color="auto" w:fill="FFFFFF"/>
        <w:spacing w:after="0" w:line="270" w:lineRule="atLeast"/>
        <w:ind w:left="1440"/>
        <w:jc w:val="both"/>
        <w:textAlignment w:val="baseline"/>
        <w:rPr>
          <w:rFonts w:eastAsia="Times New Roman" w:cstheme="minorHAnsi"/>
          <w:lang w:eastAsia="en-GB"/>
        </w:rPr>
      </w:pPr>
      <w:r w:rsidRPr="008254BA">
        <w:rPr>
          <w:rFonts w:eastAsia="Times New Roman" w:cstheme="minorHAnsi"/>
          <w:lang w:eastAsia="en-GB"/>
        </w:rPr>
        <w:t xml:space="preserve"> </w:t>
      </w:r>
    </w:p>
    <w:p w14:paraId="7B97ECF6" w14:textId="77777777" w:rsidR="008A21AD" w:rsidRDefault="008A21AD" w:rsidP="008A21AD">
      <w:pPr>
        <w:pStyle w:val="ListParagraph"/>
        <w:numPr>
          <w:ilvl w:val="0"/>
          <w:numId w:val="7"/>
        </w:numPr>
        <w:shd w:val="clear" w:color="auto" w:fill="FFFFFF"/>
        <w:spacing w:after="0" w:line="270" w:lineRule="atLeast"/>
        <w:jc w:val="both"/>
        <w:textAlignment w:val="baseline"/>
        <w:rPr>
          <w:rFonts w:eastAsia="Times New Roman" w:cstheme="minorHAnsi"/>
          <w:lang w:eastAsia="en-GB"/>
        </w:rPr>
      </w:pPr>
      <w:r>
        <w:rPr>
          <w:rFonts w:eastAsia="Times New Roman" w:cstheme="minorHAnsi"/>
          <w:lang w:eastAsia="en-GB"/>
        </w:rPr>
        <w:t>Experience of working and supporting people with a wide range of health and wellbeing needs</w:t>
      </w:r>
    </w:p>
    <w:p w14:paraId="0E6A9963" w14:textId="77777777" w:rsidR="008A21AD" w:rsidRDefault="008A21AD" w:rsidP="008A21AD">
      <w:pPr>
        <w:pStyle w:val="ListParagraph"/>
        <w:numPr>
          <w:ilvl w:val="0"/>
          <w:numId w:val="7"/>
        </w:numPr>
        <w:shd w:val="clear" w:color="auto" w:fill="FFFFFF"/>
        <w:spacing w:after="0" w:line="270" w:lineRule="atLeast"/>
        <w:jc w:val="both"/>
        <w:textAlignment w:val="baseline"/>
        <w:rPr>
          <w:rFonts w:eastAsia="Times New Roman" w:cstheme="minorHAnsi"/>
          <w:lang w:eastAsia="en-GB"/>
        </w:rPr>
      </w:pPr>
      <w:r>
        <w:rPr>
          <w:rFonts w:eastAsia="Times New Roman" w:cstheme="minorHAnsi"/>
          <w:lang w:eastAsia="en-GB"/>
        </w:rPr>
        <w:t xml:space="preserve">Experience of working with a wide range of professionals and organisations </w:t>
      </w:r>
    </w:p>
    <w:p w14:paraId="2A8B1826" w14:textId="77777777" w:rsidR="008A21AD" w:rsidRDefault="008A21AD" w:rsidP="008A21AD">
      <w:pPr>
        <w:pStyle w:val="ListParagraph"/>
        <w:numPr>
          <w:ilvl w:val="0"/>
          <w:numId w:val="7"/>
        </w:numPr>
        <w:shd w:val="clear" w:color="auto" w:fill="FFFFFF"/>
        <w:spacing w:after="0" w:line="270" w:lineRule="atLeast"/>
        <w:jc w:val="both"/>
        <w:textAlignment w:val="baseline"/>
        <w:rPr>
          <w:rFonts w:eastAsia="Times New Roman" w:cstheme="minorHAnsi"/>
          <w:lang w:eastAsia="en-GB"/>
        </w:rPr>
      </w:pPr>
      <w:r>
        <w:rPr>
          <w:rFonts w:eastAsia="Times New Roman" w:cstheme="minorHAnsi"/>
          <w:lang w:eastAsia="en-GB"/>
        </w:rPr>
        <w:t>Experience of working under pressure in a busy and demanding work environment</w:t>
      </w:r>
    </w:p>
    <w:p w14:paraId="352A3196" w14:textId="77777777" w:rsidR="008A21AD" w:rsidRPr="00CA17D5" w:rsidRDefault="008A21AD" w:rsidP="008A21AD">
      <w:pPr>
        <w:shd w:val="clear" w:color="auto" w:fill="FFFFFF"/>
        <w:spacing w:after="0" w:line="270" w:lineRule="atLeast"/>
        <w:jc w:val="both"/>
        <w:textAlignment w:val="baseline"/>
        <w:rPr>
          <w:rFonts w:eastAsia="Times New Roman" w:cstheme="minorHAnsi"/>
          <w:lang w:eastAsia="en-GB"/>
        </w:rPr>
      </w:pPr>
    </w:p>
    <w:p w14:paraId="2EBD21C8" w14:textId="77777777" w:rsidR="008A21AD" w:rsidRPr="008D7939" w:rsidRDefault="008A21AD" w:rsidP="008A21AD">
      <w:pPr>
        <w:numPr>
          <w:ilvl w:val="0"/>
          <w:numId w:val="6"/>
        </w:numPr>
        <w:shd w:val="clear" w:color="auto" w:fill="FFFFFF"/>
        <w:spacing w:after="60" w:line="270" w:lineRule="atLeast"/>
        <w:jc w:val="both"/>
        <w:textAlignment w:val="baseline"/>
        <w:rPr>
          <w:rFonts w:eastAsia="Times New Roman" w:cstheme="minorHAnsi"/>
          <w:lang w:eastAsia="en-GB"/>
        </w:rPr>
      </w:pPr>
      <w:r w:rsidRPr="00CA17D5">
        <w:rPr>
          <w:rFonts w:eastAsia="Times New Roman" w:cstheme="minorHAnsi"/>
          <w:lang w:eastAsia="en-GB"/>
        </w:rPr>
        <w:t xml:space="preserve">The successful candidate </w:t>
      </w:r>
      <w:r>
        <w:rPr>
          <w:rFonts w:eastAsia="Times New Roman" w:cstheme="minorHAnsi"/>
          <w:lang w:eastAsia="en-GB"/>
        </w:rPr>
        <w:t>should</w:t>
      </w:r>
      <w:r w:rsidRPr="00CA17D5">
        <w:rPr>
          <w:rFonts w:eastAsia="Times New Roman" w:cstheme="minorHAnsi"/>
          <w:lang w:eastAsia="en-GB"/>
        </w:rPr>
        <w:t xml:space="preserve"> hold a full current driving license (valid in the UK) and have access to a car at the closing date or have ** access to a form of transport which will permit </w:t>
      </w:r>
      <w:r w:rsidRPr="00CA17D5">
        <w:rPr>
          <w:rFonts w:eastAsia="Times New Roman" w:cstheme="minorHAnsi"/>
          <w:lang w:eastAsia="en-GB"/>
        </w:rPr>
        <w:lastRenderedPageBreak/>
        <w:t>the applicant to carry out the duties of the post in full. </w:t>
      </w:r>
      <w:r w:rsidRPr="00CA17D5">
        <w:rPr>
          <w:rFonts w:eastAsia="Times New Roman" w:cstheme="minorHAnsi"/>
          <w:i/>
          <w:iCs/>
          <w:lang w:eastAsia="en-GB"/>
        </w:rPr>
        <w:t>(** this relates only to any person who has declared that they have a disability, which debars them from driving)</w:t>
      </w:r>
    </w:p>
    <w:p w14:paraId="28C5CAC7" w14:textId="77777777" w:rsidR="008A21AD" w:rsidRDefault="008A21AD" w:rsidP="008A21AD">
      <w:pPr>
        <w:pBdr>
          <w:bottom w:val="single" w:sz="12" w:space="1" w:color="auto"/>
        </w:pBdr>
        <w:shd w:val="clear" w:color="auto" w:fill="FFFFFF"/>
        <w:spacing w:after="0" w:line="240" w:lineRule="auto"/>
        <w:jc w:val="both"/>
        <w:textAlignment w:val="baseline"/>
        <w:rPr>
          <w:rFonts w:eastAsia="Times New Roman" w:cstheme="minorHAnsi"/>
          <w:i/>
          <w:iCs/>
          <w:color w:val="000000"/>
          <w:lang w:eastAsia="en-GB"/>
        </w:rPr>
      </w:pPr>
    </w:p>
    <w:p w14:paraId="4700F4F5" w14:textId="77777777" w:rsidR="008A21AD" w:rsidRDefault="008A21AD" w:rsidP="008A21AD">
      <w:pPr>
        <w:pBdr>
          <w:bottom w:val="single" w:sz="12" w:space="1" w:color="auto"/>
        </w:pBdr>
        <w:shd w:val="clear" w:color="auto" w:fill="FFFFFF"/>
        <w:spacing w:after="0" w:line="240" w:lineRule="auto"/>
        <w:jc w:val="both"/>
        <w:textAlignment w:val="baseline"/>
        <w:rPr>
          <w:rFonts w:eastAsia="Times New Roman" w:cstheme="minorHAnsi"/>
          <w:i/>
          <w:iCs/>
          <w:color w:val="000000"/>
          <w:lang w:eastAsia="en-GB"/>
        </w:rPr>
      </w:pPr>
      <w:r w:rsidRPr="0099662D">
        <w:rPr>
          <w:rFonts w:eastAsia="Times New Roman" w:cstheme="minorHAnsi"/>
          <w:i/>
          <w:iCs/>
          <w:color w:val="000000"/>
          <w:lang w:eastAsia="en-GB"/>
        </w:rPr>
        <w:t xml:space="preserve">A </w:t>
      </w:r>
      <w:r>
        <w:rPr>
          <w:rFonts w:eastAsia="Times New Roman" w:cstheme="minorHAnsi"/>
          <w:i/>
          <w:iCs/>
          <w:color w:val="000000"/>
          <w:lang w:eastAsia="en-GB"/>
        </w:rPr>
        <w:t>reserve</w:t>
      </w:r>
      <w:r w:rsidRPr="0099662D">
        <w:rPr>
          <w:rFonts w:eastAsia="Times New Roman" w:cstheme="minorHAnsi"/>
          <w:i/>
          <w:iCs/>
          <w:color w:val="000000"/>
          <w:lang w:eastAsia="en-GB"/>
        </w:rPr>
        <w:t xml:space="preserve"> list </w:t>
      </w:r>
      <w:r>
        <w:rPr>
          <w:rFonts w:eastAsia="Times New Roman" w:cstheme="minorHAnsi"/>
          <w:i/>
          <w:iCs/>
          <w:color w:val="000000"/>
          <w:lang w:eastAsia="en-GB"/>
        </w:rPr>
        <w:t>will</w:t>
      </w:r>
      <w:r w:rsidRPr="0099662D">
        <w:rPr>
          <w:rFonts w:eastAsia="Times New Roman" w:cstheme="minorHAnsi"/>
          <w:i/>
          <w:iCs/>
          <w:color w:val="000000"/>
          <w:lang w:eastAsia="en-GB"/>
        </w:rPr>
        <w:t xml:space="preserve"> be compiled for similar vacancies </w:t>
      </w:r>
      <w:r>
        <w:rPr>
          <w:rFonts w:eastAsia="Times New Roman" w:cstheme="minorHAnsi"/>
          <w:i/>
          <w:iCs/>
          <w:color w:val="000000"/>
          <w:lang w:eastAsia="en-GB"/>
        </w:rPr>
        <w:t xml:space="preserve">that may arise within the next 12 months.  </w:t>
      </w:r>
    </w:p>
    <w:p w14:paraId="0AC22B7B" w14:textId="77777777" w:rsidR="008A21AD" w:rsidRDefault="008A21AD" w:rsidP="008A21AD">
      <w:pPr>
        <w:pBdr>
          <w:bottom w:val="single" w:sz="12" w:space="1" w:color="auto"/>
        </w:pBdr>
        <w:shd w:val="clear" w:color="auto" w:fill="FFFFFF"/>
        <w:spacing w:after="0" w:line="240" w:lineRule="auto"/>
        <w:jc w:val="both"/>
        <w:textAlignment w:val="baseline"/>
        <w:rPr>
          <w:rFonts w:eastAsia="Times New Roman" w:cstheme="minorHAnsi"/>
          <w:i/>
          <w:iCs/>
          <w:color w:val="000000"/>
          <w:lang w:eastAsia="en-GB"/>
        </w:rPr>
      </w:pPr>
    </w:p>
    <w:p w14:paraId="560AC44E" w14:textId="77777777" w:rsidR="008A21AD" w:rsidRDefault="008A21AD" w:rsidP="008A21AD">
      <w:pPr>
        <w:pBdr>
          <w:bottom w:val="single" w:sz="12" w:space="1" w:color="auto"/>
        </w:pBdr>
        <w:shd w:val="clear" w:color="auto" w:fill="FFFFFF"/>
        <w:spacing w:after="0" w:line="240" w:lineRule="auto"/>
        <w:jc w:val="both"/>
        <w:textAlignment w:val="baseline"/>
        <w:rPr>
          <w:rFonts w:eastAsia="Times New Roman" w:cstheme="minorHAnsi"/>
          <w:i/>
          <w:iCs/>
          <w:color w:val="000000"/>
          <w:lang w:eastAsia="en-GB"/>
        </w:rPr>
      </w:pPr>
      <w:r w:rsidRPr="000702E1">
        <w:rPr>
          <w:rFonts w:eastAsia="Times New Roman" w:cstheme="minorHAnsi"/>
          <w:i/>
          <w:iCs/>
          <w:color w:val="000000"/>
          <w:lang w:eastAsia="en-GB"/>
        </w:rPr>
        <w:t>Successful candidates will be subject to an Enhanced AccessNI Disclosure check</w:t>
      </w:r>
    </w:p>
    <w:p w14:paraId="3765E935" w14:textId="77777777" w:rsidR="00F63011" w:rsidRDefault="00F63011" w:rsidP="008A21AD">
      <w:pPr>
        <w:pBdr>
          <w:bottom w:val="single" w:sz="12" w:space="1" w:color="auto"/>
        </w:pBdr>
        <w:shd w:val="clear" w:color="auto" w:fill="FFFFFF"/>
        <w:spacing w:after="0" w:line="240" w:lineRule="auto"/>
        <w:jc w:val="both"/>
        <w:textAlignment w:val="baseline"/>
        <w:rPr>
          <w:rFonts w:eastAsia="Times New Roman" w:cstheme="minorHAnsi"/>
          <w:i/>
          <w:iCs/>
          <w:color w:val="000000"/>
          <w:lang w:eastAsia="en-GB"/>
        </w:rPr>
      </w:pPr>
    </w:p>
    <w:p w14:paraId="605CD734" w14:textId="77777777" w:rsidR="0068175A" w:rsidRPr="0073607F" w:rsidRDefault="0068175A" w:rsidP="0068175A">
      <w:pPr>
        <w:pStyle w:val="NormalWeb"/>
        <w:shd w:val="clear" w:color="auto" w:fill="FFFFFF"/>
        <w:spacing w:before="0" w:beforeAutospacing="0" w:after="0" w:afterAutospacing="0"/>
        <w:jc w:val="both"/>
        <w:rPr>
          <w:rFonts w:asciiTheme="minorHAnsi" w:hAnsiTheme="minorHAnsi" w:cstheme="minorHAnsi"/>
          <w:color w:val="1C1C1C"/>
          <w:sz w:val="22"/>
          <w:szCs w:val="22"/>
        </w:rPr>
      </w:pPr>
    </w:p>
    <w:p w14:paraId="0B318838" w14:textId="65915836" w:rsidR="00C0461F" w:rsidRDefault="0068175A" w:rsidP="0068175A">
      <w:pPr>
        <w:spacing w:after="0" w:line="240" w:lineRule="auto"/>
        <w:jc w:val="both"/>
        <w:rPr>
          <w:rFonts w:cstheme="minorHAnsi"/>
        </w:rPr>
      </w:pPr>
      <w:r w:rsidRPr="0073607F">
        <w:rPr>
          <w:rFonts w:cstheme="minorHAnsi"/>
        </w:rPr>
        <w:t xml:space="preserve">For </w:t>
      </w:r>
      <w:r>
        <w:rPr>
          <w:rFonts w:cstheme="minorHAnsi"/>
        </w:rPr>
        <w:t>more information</w:t>
      </w:r>
      <w:r w:rsidR="00C0461F">
        <w:rPr>
          <w:rFonts w:cstheme="minorHAnsi"/>
        </w:rPr>
        <w:t xml:space="preserve"> </w:t>
      </w:r>
      <w:r>
        <w:rPr>
          <w:rFonts w:cstheme="minorHAnsi"/>
        </w:rPr>
        <w:t>relating to the role and its requirements visit</w:t>
      </w:r>
      <w:r w:rsidR="00C0461F">
        <w:rPr>
          <w:rFonts w:cstheme="minorHAnsi"/>
        </w:rPr>
        <w:t xml:space="preserve"> </w:t>
      </w:r>
    </w:p>
    <w:p w14:paraId="64B8DF0C" w14:textId="659E7669" w:rsidR="0068175A" w:rsidRDefault="0068175A" w:rsidP="0068175A">
      <w:pPr>
        <w:spacing w:after="0" w:line="240" w:lineRule="auto"/>
        <w:jc w:val="both"/>
      </w:pPr>
      <w:r>
        <w:rPr>
          <w:rFonts w:cstheme="minorHAnsi"/>
        </w:rPr>
        <w:t xml:space="preserve"> </w:t>
      </w:r>
      <w:hyperlink r:id="rId10" w:history="1">
        <w:r w:rsidRPr="00C17DED">
          <w:rPr>
            <w:rStyle w:val="Hyperlink"/>
            <w:rFonts w:cstheme="minorHAnsi"/>
          </w:rPr>
          <w:t>https://www.northernfsu.co.uk/careers</w:t>
        </w:r>
      </w:hyperlink>
      <w:r>
        <w:rPr>
          <w:rFonts w:cstheme="minorHAnsi"/>
        </w:rPr>
        <w:t xml:space="preserve"> </w:t>
      </w:r>
      <w:r>
        <w:t>where you can easily download the following:</w:t>
      </w:r>
    </w:p>
    <w:p w14:paraId="2351C48D" w14:textId="77777777" w:rsidR="0068175A" w:rsidRDefault="0068175A" w:rsidP="0068175A">
      <w:pPr>
        <w:spacing w:after="0" w:line="240" w:lineRule="auto"/>
        <w:jc w:val="both"/>
      </w:pPr>
    </w:p>
    <w:p w14:paraId="12EE0C00" w14:textId="77777777" w:rsidR="0068175A" w:rsidRDefault="0068175A" w:rsidP="0068175A">
      <w:pPr>
        <w:pStyle w:val="ListParagraph"/>
        <w:numPr>
          <w:ilvl w:val="0"/>
          <w:numId w:val="4"/>
        </w:numPr>
        <w:spacing w:after="0" w:line="240" w:lineRule="auto"/>
        <w:jc w:val="both"/>
        <w:rPr>
          <w:rFonts w:cstheme="minorHAnsi"/>
        </w:rPr>
      </w:pPr>
      <w:r>
        <w:rPr>
          <w:rFonts w:cstheme="minorHAnsi"/>
        </w:rPr>
        <w:t xml:space="preserve">Applicant Information Pack </w:t>
      </w:r>
    </w:p>
    <w:p w14:paraId="514F0702" w14:textId="77777777" w:rsidR="0068175A" w:rsidRDefault="0068175A" w:rsidP="0068175A">
      <w:pPr>
        <w:pStyle w:val="ListParagraph"/>
        <w:numPr>
          <w:ilvl w:val="0"/>
          <w:numId w:val="4"/>
        </w:numPr>
        <w:spacing w:after="0" w:line="240" w:lineRule="auto"/>
        <w:jc w:val="both"/>
        <w:rPr>
          <w:rFonts w:cstheme="minorHAnsi"/>
        </w:rPr>
      </w:pPr>
      <w:r>
        <w:rPr>
          <w:rFonts w:cstheme="minorHAnsi"/>
        </w:rPr>
        <w:t>Application Form</w:t>
      </w:r>
    </w:p>
    <w:p w14:paraId="5FCCBB9B" w14:textId="77777777" w:rsidR="0068175A" w:rsidRPr="001A15F1" w:rsidRDefault="0068175A" w:rsidP="0068175A">
      <w:pPr>
        <w:pStyle w:val="ListParagraph"/>
        <w:numPr>
          <w:ilvl w:val="0"/>
          <w:numId w:val="4"/>
        </w:numPr>
        <w:spacing w:after="0" w:line="240" w:lineRule="auto"/>
        <w:jc w:val="both"/>
        <w:rPr>
          <w:rFonts w:cstheme="minorHAnsi"/>
        </w:rPr>
      </w:pPr>
      <w:r>
        <w:rPr>
          <w:rFonts w:cstheme="minorHAnsi"/>
        </w:rPr>
        <w:t>Equal Opportunities Form</w:t>
      </w:r>
    </w:p>
    <w:p w14:paraId="4C460804" w14:textId="77777777" w:rsidR="0068175A" w:rsidRDefault="0068175A" w:rsidP="0068175A">
      <w:pPr>
        <w:spacing w:after="0" w:line="240" w:lineRule="auto"/>
        <w:jc w:val="both"/>
        <w:rPr>
          <w:rFonts w:cstheme="minorHAnsi"/>
        </w:rPr>
      </w:pPr>
    </w:p>
    <w:p w14:paraId="35AE7212" w14:textId="77777777" w:rsidR="0068175A" w:rsidRPr="0074476F" w:rsidRDefault="0068175A" w:rsidP="0068175A">
      <w:pPr>
        <w:pStyle w:val="NormalWeb"/>
        <w:shd w:val="clear" w:color="auto" w:fill="FFFFFF"/>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The Federation</w:t>
      </w:r>
      <w:r w:rsidRPr="0074476F">
        <w:rPr>
          <w:rFonts w:asciiTheme="minorHAnsi" w:hAnsiTheme="minorHAnsi" w:cstheme="minorHAnsi"/>
          <w:sz w:val="22"/>
          <w:szCs w:val="22"/>
        </w:rPr>
        <w:t xml:space="preserve"> offers a competitive salary</w:t>
      </w:r>
      <w:r>
        <w:rPr>
          <w:rFonts w:asciiTheme="minorHAnsi" w:hAnsiTheme="minorHAnsi" w:cstheme="minorHAnsi"/>
          <w:sz w:val="22"/>
          <w:szCs w:val="22"/>
        </w:rPr>
        <w:t xml:space="preserve">, </w:t>
      </w:r>
      <w:r w:rsidRPr="0074476F">
        <w:rPr>
          <w:rFonts w:asciiTheme="minorHAnsi" w:hAnsiTheme="minorHAnsi" w:cstheme="minorHAnsi"/>
          <w:sz w:val="22"/>
          <w:szCs w:val="22"/>
        </w:rPr>
        <w:t>excellent terms and conditions</w:t>
      </w:r>
      <w:r>
        <w:rPr>
          <w:rFonts w:asciiTheme="minorHAnsi" w:hAnsiTheme="minorHAnsi" w:cstheme="minorHAnsi"/>
          <w:sz w:val="22"/>
          <w:szCs w:val="22"/>
        </w:rPr>
        <w:t xml:space="preserve"> of employment and many enhanced benefits and schemes packages</w:t>
      </w:r>
      <w:r w:rsidRPr="0074476F">
        <w:rPr>
          <w:rFonts w:asciiTheme="minorHAnsi" w:hAnsiTheme="minorHAnsi" w:cstheme="minorHAnsi"/>
          <w:sz w:val="22"/>
          <w:szCs w:val="22"/>
        </w:rPr>
        <w:t>.</w:t>
      </w:r>
    </w:p>
    <w:p w14:paraId="005AF69B" w14:textId="77777777" w:rsidR="0068175A" w:rsidRDefault="0068175A" w:rsidP="0068175A">
      <w:pPr>
        <w:spacing w:after="0" w:line="240" w:lineRule="auto"/>
        <w:jc w:val="both"/>
        <w:rPr>
          <w:rFonts w:cstheme="minorHAnsi"/>
        </w:rPr>
      </w:pPr>
    </w:p>
    <w:p w14:paraId="3CB35886" w14:textId="0A6087D6" w:rsidR="0068175A" w:rsidRPr="00D32203" w:rsidRDefault="0068175A" w:rsidP="0068175A">
      <w:pPr>
        <w:spacing w:after="0" w:line="240" w:lineRule="auto"/>
        <w:jc w:val="both"/>
        <w:rPr>
          <w:rFonts w:cstheme="minorHAnsi"/>
          <w:b/>
          <w:bCs/>
          <w:color w:val="FF0000"/>
        </w:rPr>
      </w:pPr>
      <w:r w:rsidRPr="0073607F">
        <w:rPr>
          <w:rFonts w:cstheme="minorHAnsi"/>
        </w:rPr>
        <w:t>The closing date for submission of completed application</w:t>
      </w:r>
      <w:r>
        <w:rPr>
          <w:rFonts w:cstheme="minorHAnsi"/>
        </w:rPr>
        <w:t xml:space="preserve"> forms </w:t>
      </w:r>
      <w:r w:rsidRPr="0073607F">
        <w:rPr>
          <w:rFonts w:cstheme="minorHAnsi"/>
        </w:rPr>
        <w:t>is 12 noon</w:t>
      </w:r>
      <w:r>
        <w:rPr>
          <w:rFonts w:cstheme="minorHAnsi"/>
        </w:rPr>
        <w:t xml:space="preserve"> on</w:t>
      </w:r>
      <w:r w:rsidRPr="009A51F0">
        <w:rPr>
          <w:rFonts w:cstheme="minorHAnsi"/>
        </w:rPr>
        <w:t xml:space="preserve"> </w:t>
      </w:r>
      <w:r w:rsidR="0078261E">
        <w:rPr>
          <w:rFonts w:cstheme="minorHAnsi"/>
          <w:b/>
          <w:bCs/>
        </w:rPr>
        <w:t>Monday 20</w:t>
      </w:r>
      <w:r w:rsidR="0078261E" w:rsidRPr="0078261E">
        <w:rPr>
          <w:rFonts w:cstheme="minorHAnsi"/>
          <w:b/>
          <w:bCs/>
          <w:vertAlign w:val="superscript"/>
        </w:rPr>
        <w:t>th</w:t>
      </w:r>
      <w:r w:rsidR="0078261E">
        <w:rPr>
          <w:rFonts w:cstheme="minorHAnsi"/>
          <w:b/>
          <w:bCs/>
        </w:rPr>
        <w:t xml:space="preserve"> July</w:t>
      </w:r>
      <w:r w:rsidR="00193B8F">
        <w:rPr>
          <w:rFonts w:cstheme="minorHAnsi"/>
          <w:b/>
          <w:bCs/>
        </w:rPr>
        <w:t xml:space="preserve"> 2026</w:t>
      </w:r>
      <w:r w:rsidR="00AA7E68">
        <w:rPr>
          <w:rFonts w:cstheme="minorHAnsi"/>
          <w:b/>
          <w:bCs/>
        </w:rPr>
        <w:t>.</w:t>
      </w:r>
    </w:p>
    <w:p w14:paraId="4757D9B5" w14:textId="77777777" w:rsidR="0068175A" w:rsidRDefault="0068175A" w:rsidP="0068175A">
      <w:pPr>
        <w:spacing w:after="0" w:line="240" w:lineRule="auto"/>
        <w:jc w:val="both"/>
        <w:rPr>
          <w:rFonts w:cstheme="minorHAnsi"/>
        </w:rPr>
      </w:pPr>
    </w:p>
    <w:p w14:paraId="1047D27E" w14:textId="0690D542" w:rsidR="0068175A" w:rsidRDefault="0068175A" w:rsidP="0068175A">
      <w:pPr>
        <w:spacing w:after="0" w:line="240" w:lineRule="auto"/>
        <w:jc w:val="both"/>
        <w:rPr>
          <w:rFonts w:cstheme="minorHAnsi"/>
        </w:rPr>
      </w:pPr>
      <w:r>
        <w:rPr>
          <w:rFonts w:cstheme="minorHAnsi"/>
        </w:rPr>
        <w:t xml:space="preserve">It is anticipated that interviews will take place on </w:t>
      </w:r>
      <w:r w:rsidR="0078261E">
        <w:rPr>
          <w:rFonts w:cstheme="minorHAnsi"/>
          <w:b/>
          <w:bCs/>
        </w:rPr>
        <w:t>TBC – August 2026</w:t>
      </w:r>
      <w:r>
        <w:rPr>
          <w:rFonts w:cstheme="minorHAnsi"/>
          <w:b/>
          <w:bCs/>
        </w:rPr>
        <w:t>.</w:t>
      </w:r>
    </w:p>
    <w:p w14:paraId="2E62E82B" w14:textId="77777777" w:rsidR="0068175A" w:rsidRPr="0073607F" w:rsidRDefault="0068175A" w:rsidP="0068175A">
      <w:pPr>
        <w:spacing w:after="0" w:line="240" w:lineRule="auto"/>
        <w:jc w:val="both"/>
        <w:rPr>
          <w:rFonts w:cstheme="minorHAnsi"/>
        </w:rPr>
      </w:pPr>
    </w:p>
    <w:p w14:paraId="44F9750A" w14:textId="77777777" w:rsidR="0025727F" w:rsidRDefault="0025727F" w:rsidP="0025727F">
      <w:pPr>
        <w:spacing w:after="0" w:line="240" w:lineRule="auto"/>
        <w:jc w:val="center"/>
        <w:rPr>
          <w:rFonts w:cstheme="minorHAnsi"/>
          <w:b/>
          <w:bCs/>
          <w:i/>
          <w:iCs/>
          <w:color w:val="336699"/>
        </w:rPr>
      </w:pPr>
    </w:p>
    <w:p w14:paraId="7BD0063C" w14:textId="2ABD8DE6" w:rsidR="00CF5559" w:rsidRPr="0025727F" w:rsidRDefault="00CF5559" w:rsidP="0025727F">
      <w:pPr>
        <w:spacing w:after="0" w:line="240" w:lineRule="auto"/>
        <w:jc w:val="center"/>
        <w:rPr>
          <w:rFonts w:cstheme="minorHAnsi"/>
          <w:b/>
          <w:bCs/>
          <w:i/>
          <w:iCs/>
          <w:color w:val="336699"/>
        </w:rPr>
      </w:pPr>
      <w:r w:rsidRPr="0025727F">
        <w:rPr>
          <w:rFonts w:cstheme="minorHAnsi"/>
          <w:b/>
          <w:bCs/>
          <w:i/>
          <w:iCs/>
          <w:color w:val="336699"/>
        </w:rPr>
        <w:t>The Federation is an equal opportunities employer.</w:t>
      </w:r>
    </w:p>
    <w:p w14:paraId="7AD155A9" w14:textId="77777777" w:rsidR="00CF5559" w:rsidRPr="0073607F" w:rsidRDefault="00CF5559" w:rsidP="001A15F1">
      <w:pPr>
        <w:spacing w:after="0" w:line="240" w:lineRule="auto"/>
        <w:jc w:val="both"/>
        <w:rPr>
          <w:rFonts w:cstheme="minorHAnsi"/>
        </w:rPr>
      </w:pPr>
    </w:p>
    <w:p w14:paraId="0E47DA48" w14:textId="77777777" w:rsidR="00CF5559" w:rsidRPr="002E5E84" w:rsidRDefault="00CF5559" w:rsidP="0073607F">
      <w:pPr>
        <w:spacing w:after="0" w:line="240" w:lineRule="auto"/>
        <w:rPr>
          <w:rFonts w:cstheme="minorHAnsi"/>
        </w:rPr>
      </w:pPr>
    </w:p>
    <w:p w14:paraId="559522AC" w14:textId="77777777" w:rsidR="00CF5559" w:rsidRDefault="00CF5559" w:rsidP="0073607F">
      <w:pPr>
        <w:spacing w:after="0" w:line="240" w:lineRule="auto"/>
        <w:rPr>
          <w:b/>
          <w:bCs/>
        </w:rPr>
      </w:pPr>
    </w:p>
    <w:p w14:paraId="7D17ACD8" w14:textId="77777777" w:rsidR="00CF5559" w:rsidRDefault="00CF5559" w:rsidP="0073607F">
      <w:pPr>
        <w:spacing w:after="0" w:line="240" w:lineRule="auto"/>
        <w:rPr>
          <w:b/>
          <w:bCs/>
        </w:rPr>
      </w:pPr>
    </w:p>
    <w:p w14:paraId="3DE8360F" w14:textId="77777777" w:rsidR="00CF5559" w:rsidRDefault="00CF5559" w:rsidP="0073607F">
      <w:pPr>
        <w:spacing w:after="0" w:line="240" w:lineRule="auto"/>
        <w:rPr>
          <w:b/>
          <w:bCs/>
        </w:rPr>
      </w:pPr>
    </w:p>
    <w:p w14:paraId="7F192A7A" w14:textId="77777777" w:rsidR="00CF5559" w:rsidRDefault="00CF5559" w:rsidP="0073607F">
      <w:pPr>
        <w:spacing w:after="0" w:line="240" w:lineRule="auto"/>
        <w:rPr>
          <w:b/>
          <w:bCs/>
        </w:rPr>
      </w:pPr>
    </w:p>
    <w:p w14:paraId="50CC5303" w14:textId="77777777" w:rsidR="00CF5559" w:rsidRDefault="00CF5559" w:rsidP="0073607F">
      <w:pPr>
        <w:spacing w:after="0" w:line="240" w:lineRule="auto"/>
        <w:rPr>
          <w:b/>
          <w:bCs/>
        </w:rPr>
      </w:pPr>
    </w:p>
    <w:p w14:paraId="38756537" w14:textId="41EA49B9" w:rsidR="001C69D4" w:rsidRDefault="001C69D4" w:rsidP="0073607F">
      <w:pPr>
        <w:spacing w:after="0" w:line="240" w:lineRule="auto"/>
      </w:pPr>
    </w:p>
    <w:sectPr w:rsidR="001C69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2078C0"/>
    <w:multiLevelType w:val="hybridMultilevel"/>
    <w:tmpl w:val="723A7594"/>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F2A1F65"/>
    <w:multiLevelType w:val="hybridMultilevel"/>
    <w:tmpl w:val="2A8A41D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6F2542"/>
    <w:multiLevelType w:val="hybridMultilevel"/>
    <w:tmpl w:val="59662698"/>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A6A7BA5"/>
    <w:multiLevelType w:val="hybridMultilevel"/>
    <w:tmpl w:val="DCD2E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884ACC"/>
    <w:multiLevelType w:val="hybridMultilevel"/>
    <w:tmpl w:val="902096D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A1618C"/>
    <w:multiLevelType w:val="multilevel"/>
    <w:tmpl w:val="19F297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AC3549C"/>
    <w:multiLevelType w:val="hybridMultilevel"/>
    <w:tmpl w:val="472836F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6"/>
  </w:num>
  <w:num w:numId="4">
    <w:abstractNumId w:val="4"/>
  </w:num>
  <w:num w:numId="5">
    <w:abstractNumId w:val="1"/>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9D4"/>
    <w:rsid w:val="00035760"/>
    <w:rsid w:val="00092799"/>
    <w:rsid w:val="000C707B"/>
    <w:rsid w:val="00143D0D"/>
    <w:rsid w:val="001465DA"/>
    <w:rsid w:val="00160ED6"/>
    <w:rsid w:val="00172C9B"/>
    <w:rsid w:val="00193B8F"/>
    <w:rsid w:val="001A15F1"/>
    <w:rsid w:val="001C69D4"/>
    <w:rsid w:val="00221DF2"/>
    <w:rsid w:val="0025727F"/>
    <w:rsid w:val="00274D07"/>
    <w:rsid w:val="002B059C"/>
    <w:rsid w:val="002E5E84"/>
    <w:rsid w:val="00300DB4"/>
    <w:rsid w:val="00361501"/>
    <w:rsid w:val="003752D8"/>
    <w:rsid w:val="00384CF3"/>
    <w:rsid w:val="00395142"/>
    <w:rsid w:val="003A068C"/>
    <w:rsid w:val="003A36B9"/>
    <w:rsid w:val="003E6B69"/>
    <w:rsid w:val="00406BE0"/>
    <w:rsid w:val="004405D4"/>
    <w:rsid w:val="00441A88"/>
    <w:rsid w:val="00457AEB"/>
    <w:rsid w:val="00465C20"/>
    <w:rsid w:val="004F78FB"/>
    <w:rsid w:val="0051522B"/>
    <w:rsid w:val="0051761A"/>
    <w:rsid w:val="0054776E"/>
    <w:rsid w:val="005C7FB9"/>
    <w:rsid w:val="00621444"/>
    <w:rsid w:val="00633906"/>
    <w:rsid w:val="00654D61"/>
    <w:rsid w:val="00660F9E"/>
    <w:rsid w:val="00662320"/>
    <w:rsid w:val="0068175A"/>
    <w:rsid w:val="006B0BCE"/>
    <w:rsid w:val="006B114F"/>
    <w:rsid w:val="00722FE2"/>
    <w:rsid w:val="0073607F"/>
    <w:rsid w:val="0074476F"/>
    <w:rsid w:val="00753C08"/>
    <w:rsid w:val="0077497F"/>
    <w:rsid w:val="0078261E"/>
    <w:rsid w:val="007826F6"/>
    <w:rsid w:val="00790070"/>
    <w:rsid w:val="007A56EE"/>
    <w:rsid w:val="007C46AC"/>
    <w:rsid w:val="008242F6"/>
    <w:rsid w:val="008274E1"/>
    <w:rsid w:val="008578D8"/>
    <w:rsid w:val="008903B5"/>
    <w:rsid w:val="008956FC"/>
    <w:rsid w:val="008A21AD"/>
    <w:rsid w:val="008A5DB4"/>
    <w:rsid w:val="008C3B02"/>
    <w:rsid w:val="008C6119"/>
    <w:rsid w:val="008F001F"/>
    <w:rsid w:val="00914FA4"/>
    <w:rsid w:val="00957D4D"/>
    <w:rsid w:val="00957DA6"/>
    <w:rsid w:val="009A51F0"/>
    <w:rsid w:val="00A02948"/>
    <w:rsid w:val="00A24F84"/>
    <w:rsid w:val="00A877DA"/>
    <w:rsid w:val="00A93CC9"/>
    <w:rsid w:val="00A95F99"/>
    <w:rsid w:val="00A9799A"/>
    <w:rsid w:val="00AA7E68"/>
    <w:rsid w:val="00AD4D4D"/>
    <w:rsid w:val="00AE543C"/>
    <w:rsid w:val="00B0082F"/>
    <w:rsid w:val="00B33D4B"/>
    <w:rsid w:val="00B47230"/>
    <w:rsid w:val="00B77221"/>
    <w:rsid w:val="00BB1503"/>
    <w:rsid w:val="00BE7972"/>
    <w:rsid w:val="00C0461F"/>
    <w:rsid w:val="00C101B4"/>
    <w:rsid w:val="00C343DD"/>
    <w:rsid w:val="00C84F1A"/>
    <w:rsid w:val="00CF5559"/>
    <w:rsid w:val="00D10BCF"/>
    <w:rsid w:val="00D32203"/>
    <w:rsid w:val="00D87772"/>
    <w:rsid w:val="00DB2AF8"/>
    <w:rsid w:val="00DB451E"/>
    <w:rsid w:val="00DC27D8"/>
    <w:rsid w:val="00E0789A"/>
    <w:rsid w:val="00E765CE"/>
    <w:rsid w:val="00EB5C6F"/>
    <w:rsid w:val="00F041B8"/>
    <w:rsid w:val="00F0754D"/>
    <w:rsid w:val="00F34D6D"/>
    <w:rsid w:val="00F602E7"/>
    <w:rsid w:val="00F63011"/>
    <w:rsid w:val="00F75A32"/>
    <w:rsid w:val="00F81AA2"/>
    <w:rsid w:val="00FB14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A468CB3"/>
  <w15:chartTrackingRefBased/>
  <w15:docId w15:val="{67A52EFD-CFD9-4F35-A9E4-A939FF71A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69D4"/>
    <w:rPr>
      <w:color w:val="0563C1" w:themeColor="hyperlink"/>
      <w:u w:val="single"/>
    </w:rPr>
  </w:style>
  <w:style w:type="character" w:styleId="UnresolvedMention">
    <w:name w:val="Unresolved Mention"/>
    <w:basedOn w:val="DefaultParagraphFont"/>
    <w:uiPriority w:val="99"/>
    <w:semiHidden/>
    <w:unhideWhenUsed/>
    <w:rsid w:val="001C69D4"/>
    <w:rPr>
      <w:color w:val="605E5C"/>
      <w:shd w:val="clear" w:color="auto" w:fill="E1DFDD"/>
    </w:rPr>
  </w:style>
  <w:style w:type="paragraph" w:styleId="ListParagraph">
    <w:name w:val="List Paragraph"/>
    <w:basedOn w:val="Normal"/>
    <w:uiPriority w:val="34"/>
    <w:qFormat/>
    <w:rsid w:val="001C69D4"/>
    <w:pPr>
      <w:ind w:left="720"/>
      <w:contextualSpacing/>
    </w:pPr>
  </w:style>
  <w:style w:type="character" w:styleId="FollowedHyperlink">
    <w:name w:val="FollowedHyperlink"/>
    <w:basedOn w:val="DefaultParagraphFont"/>
    <w:uiPriority w:val="99"/>
    <w:semiHidden/>
    <w:unhideWhenUsed/>
    <w:rsid w:val="00753C08"/>
    <w:rPr>
      <w:color w:val="954F72" w:themeColor="followedHyperlink"/>
      <w:u w:val="single"/>
    </w:rPr>
  </w:style>
  <w:style w:type="paragraph" w:styleId="NormalWeb">
    <w:name w:val="Normal (Web)"/>
    <w:basedOn w:val="Normal"/>
    <w:uiPriority w:val="99"/>
    <w:unhideWhenUsed/>
    <w:rsid w:val="007C46A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table" w:styleId="TableGrid">
    <w:name w:val="Table Grid"/>
    <w:basedOn w:val="TableNormal"/>
    <w:uiPriority w:val="39"/>
    <w:rsid w:val="000927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9285426">
      <w:bodyDiv w:val="1"/>
      <w:marLeft w:val="0"/>
      <w:marRight w:val="0"/>
      <w:marTop w:val="0"/>
      <w:marBottom w:val="0"/>
      <w:divBdr>
        <w:top w:val="none" w:sz="0" w:space="0" w:color="auto"/>
        <w:left w:val="none" w:sz="0" w:space="0" w:color="auto"/>
        <w:bottom w:val="none" w:sz="0" w:space="0" w:color="auto"/>
        <w:right w:val="none" w:sz="0" w:space="0" w:color="auto"/>
      </w:divBdr>
    </w:div>
    <w:div w:id="1267543360">
      <w:bodyDiv w:val="1"/>
      <w:marLeft w:val="0"/>
      <w:marRight w:val="0"/>
      <w:marTop w:val="0"/>
      <w:marBottom w:val="0"/>
      <w:divBdr>
        <w:top w:val="none" w:sz="0" w:space="0" w:color="auto"/>
        <w:left w:val="none" w:sz="0" w:space="0" w:color="auto"/>
        <w:bottom w:val="none" w:sz="0" w:space="0" w:color="auto"/>
        <w:right w:val="none" w:sz="0" w:space="0" w:color="auto"/>
      </w:divBdr>
      <w:divsChild>
        <w:div w:id="356346560">
          <w:marLeft w:val="0"/>
          <w:marRight w:val="0"/>
          <w:marTop w:val="0"/>
          <w:marBottom w:val="0"/>
          <w:divBdr>
            <w:top w:val="none" w:sz="0" w:space="0" w:color="auto"/>
            <w:left w:val="none" w:sz="0" w:space="0" w:color="auto"/>
            <w:bottom w:val="none" w:sz="0" w:space="0" w:color="auto"/>
            <w:right w:val="none" w:sz="0" w:space="0" w:color="auto"/>
          </w:divBdr>
        </w:div>
        <w:div w:id="1575167445">
          <w:marLeft w:val="0"/>
          <w:marRight w:val="0"/>
          <w:marTop w:val="0"/>
          <w:marBottom w:val="0"/>
          <w:divBdr>
            <w:top w:val="none" w:sz="0" w:space="0" w:color="auto"/>
            <w:left w:val="none" w:sz="0" w:space="0" w:color="auto"/>
            <w:bottom w:val="none" w:sz="0" w:space="0" w:color="auto"/>
            <w:right w:val="none" w:sz="0" w:space="0" w:color="auto"/>
          </w:divBdr>
        </w:div>
        <w:div w:id="37243353">
          <w:marLeft w:val="0"/>
          <w:marRight w:val="0"/>
          <w:marTop w:val="0"/>
          <w:marBottom w:val="0"/>
          <w:divBdr>
            <w:top w:val="none" w:sz="0" w:space="0" w:color="auto"/>
            <w:left w:val="none" w:sz="0" w:space="0" w:color="auto"/>
            <w:bottom w:val="none" w:sz="0" w:space="0" w:color="auto"/>
            <w:right w:val="none" w:sz="0" w:space="0" w:color="auto"/>
          </w:divBdr>
        </w:div>
        <w:div w:id="971787130">
          <w:marLeft w:val="0"/>
          <w:marRight w:val="0"/>
          <w:marTop w:val="0"/>
          <w:marBottom w:val="0"/>
          <w:divBdr>
            <w:top w:val="none" w:sz="0" w:space="0" w:color="auto"/>
            <w:left w:val="none" w:sz="0" w:space="0" w:color="auto"/>
            <w:bottom w:val="none" w:sz="0" w:space="0" w:color="auto"/>
            <w:right w:val="none" w:sz="0" w:space="0" w:color="auto"/>
          </w:divBdr>
        </w:div>
        <w:div w:id="435759553">
          <w:marLeft w:val="0"/>
          <w:marRight w:val="0"/>
          <w:marTop w:val="0"/>
          <w:marBottom w:val="0"/>
          <w:divBdr>
            <w:top w:val="none" w:sz="0" w:space="0" w:color="auto"/>
            <w:left w:val="none" w:sz="0" w:space="0" w:color="auto"/>
            <w:bottom w:val="none" w:sz="0" w:space="0" w:color="auto"/>
            <w:right w:val="none" w:sz="0" w:space="0" w:color="auto"/>
          </w:divBdr>
        </w:div>
        <w:div w:id="1909268921">
          <w:marLeft w:val="0"/>
          <w:marRight w:val="0"/>
          <w:marTop w:val="0"/>
          <w:marBottom w:val="0"/>
          <w:divBdr>
            <w:top w:val="none" w:sz="0" w:space="0" w:color="auto"/>
            <w:left w:val="none" w:sz="0" w:space="0" w:color="auto"/>
            <w:bottom w:val="none" w:sz="0" w:space="0" w:color="auto"/>
            <w:right w:val="none" w:sz="0" w:space="0" w:color="auto"/>
          </w:divBdr>
        </w:div>
        <w:div w:id="924535592">
          <w:marLeft w:val="0"/>
          <w:marRight w:val="0"/>
          <w:marTop w:val="0"/>
          <w:marBottom w:val="0"/>
          <w:divBdr>
            <w:top w:val="none" w:sz="0" w:space="0" w:color="auto"/>
            <w:left w:val="none" w:sz="0" w:space="0" w:color="auto"/>
            <w:bottom w:val="none" w:sz="0" w:space="0" w:color="auto"/>
            <w:right w:val="none" w:sz="0" w:space="0" w:color="auto"/>
          </w:divBdr>
        </w:div>
        <w:div w:id="1674993069">
          <w:marLeft w:val="0"/>
          <w:marRight w:val="0"/>
          <w:marTop w:val="0"/>
          <w:marBottom w:val="0"/>
          <w:divBdr>
            <w:top w:val="none" w:sz="0" w:space="0" w:color="auto"/>
            <w:left w:val="none" w:sz="0" w:space="0" w:color="auto"/>
            <w:bottom w:val="none" w:sz="0" w:space="0" w:color="auto"/>
            <w:right w:val="none" w:sz="0" w:space="0" w:color="auto"/>
          </w:divBdr>
        </w:div>
        <w:div w:id="1464151998">
          <w:marLeft w:val="0"/>
          <w:marRight w:val="0"/>
          <w:marTop w:val="0"/>
          <w:marBottom w:val="0"/>
          <w:divBdr>
            <w:top w:val="none" w:sz="0" w:space="0" w:color="auto"/>
            <w:left w:val="none" w:sz="0" w:space="0" w:color="auto"/>
            <w:bottom w:val="none" w:sz="0" w:space="0" w:color="auto"/>
            <w:right w:val="none" w:sz="0" w:space="0" w:color="auto"/>
          </w:divBdr>
        </w:div>
        <w:div w:id="305935417">
          <w:marLeft w:val="0"/>
          <w:marRight w:val="0"/>
          <w:marTop w:val="0"/>
          <w:marBottom w:val="0"/>
          <w:divBdr>
            <w:top w:val="none" w:sz="0" w:space="0" w:color="auto"/>
            <w:left w:val="none" w:sz="0" w:space="0" w:color="auto"/>
            <w:bottom w:val="none" w:sz="0" w:space="0" w:color="auto"/>
            <w:right w:val="none" w:sz="0" w:space="0" w:color="auto"/>
          </w:divBdr>
        </w:div>
        <w:div w:id="3349638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northernfsu.co.uk/careers"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2b52ad9-79d3-4ebb-9ff6-e91ff3129b28">
      <Terms xmlns="http://schemas.microsoft.com/office/infopath/2007/PartnerControls"/>
    </lcf76f155ced4ddcb4097134ff3c332f>
    <TaxCatchAll xmlns="dd5d5722-ecde-46b7-82b0-2fe0aa3652e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EA54CA66269DD4A9167AB590658DF86" ma:contentTypeVersion="19" ma:contentTypeDescription="Create a new document." ma:contentTypeScope="" ma:versionID="597bad96cba4b36dbe9d535fcec2e641">
  <xsd:schema xmlns:xsd="http://www.w3.org/2001/XMLSchema" xmlns:xs="http://www.w3.org/2001/XMLSchema" xmlns:p="http://schemas.microsoft.com/office/2006/metadata/properties" xmlns:ns2="12b52ad9-79d3-4ebb-9ff6-e91ff3129b28" xmlns:ns3="dd5d5722-ecde-46b7-82b0-2fe0aa3652ea" targetNamespace="http://schemas.microsoft.com/office/2006/metadata/properties" ma:root="true" ma:fieldsID="62f03278a5f35ee9767b6fe47153ef6b" ns2:_="" ns3:_="">
    <xsd:import namespace="12b52ad9-79d3-4ebb-9ff6-e91ff3129b28"/>
    <xsd:import namespace="dd5d5722-ecde-46b7-82b0-2fe0aa3652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b52ad9-79d3-4ebb-9ff6-e91ff3129b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1af881e-1c58-4a6a-b9f1-6e65ddd8f9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5d5722-ecde-46b7-82b0-2fe0aa3652e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ebccc42-8899-445c-90a5-18ecad345ab4}" ma:internalName="TaxCatchAll" ma:showField="CatchAllData" ma:web="dd5d5722-ecde-46b7-82b0-2fe0aa3652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F115B7-BA8A-47DA-BA4A-671DB7131AF8}">
  <ds:schemaRefs>
    <ds:schemaRef ds:uri="http://schemas.microsoft.com/office/2006/metadata/properties"/>
    <ds:schemaRef ds:uri="http://schemas.microsoft.com/office/infopath/2007/PartnerControls"/>
    <ds:schemaRef ds:uri="12b52ad9-79d3-4ebb-9ff6-e91ff3129b28"/>
    <ds:schemaRef ds:uri="dd5d5722-ecde-46b7-82b0-2fe0aa3652ea"/>
  </ds:schemaRefs>
</ds:datastoreItem>
</file>

<file path=customXml/itemProps2.xml><?xml version="1.0" encoding="utf-8"?>
<ds:datastoreItem xmlns:ds="http://schemas.openxmlformats.org/officeDocument/2006/customXml" ds:itemID="{319F5CE6-B10C-4414-AAA2-BC1B6A0985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b52ad9-79d3-4ebb-9ff6-e91ff3129b28"/>
    <ds:schemaRef ds:uri="dd5d5722-ecde-46b7-82b0-2fe0aa3652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031627-6899-4C2F-94BA-18794BA529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Pages>
  <Words>493</Words>
  <Characters>2813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Foster</dc:creator>
  <cp:keywords/>
  <dc:description/>
  <cp:lastModifiedBy>David Hamill (BSO Human Resources)</cp:lastModifiedBy>
  <cp:revision>70</cp:revision>
  <dcterms:created xsi:type="dcterms:W3CDTF">2023-11-20T09:43:00Z</dcterms:created>
  <dcterms:modified xsi:type="dcterms:W3CDTF">2026-07-09T08:49:00Z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0x010100DEA54CA66269DD4A9167AB590658DF86</vt:lpwstr>
  </property>
  <property fmtid="{D5CDD505-2E9C-101B-9397-08002B2CF9AE}" pid="3" name="MediaServiceImageTags">
    <vt:lpwstr/>
  </property>
</Properties>
</file>